
<file path=[Content_Types].xml><?xml version="1.0" encoding="utf-8"?>
<Types xmlns="http://schemas.openxmlformats.org/package/2006/content-types">
  <Default Extension="xml" ContentType="application/xml"/>
  <Default Extension="emf" ContentType="image/x-emf"/>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before="156" w:beforeLines="50" w:after="156" w:afterLines="50"/>
        <w:rPr>
          <w:rFonts w:hint="eastAsia" w:ascii="微软雅黑" w:hAnsi="微软雅黑" w:eastAsia="微软雅黑"/>
          <w:b/>
          <w:sz w:val="30"/>
          <w:szCs w:val="30"/>
          <w:lang w:eastAsia="zh-CN"/>
        </w:rPr>
      </w:pPr>
      <w:r>
        <w:rPr>
          <w:rFonts w:hint="eastAsia" w:ascii="微软雅黑" w:hAnsi="微软雅黑" w:eastAsia="微软雅黑"/>
          <w:b/>
          <w:sz w:val="30"/>
          <w:szCs w:val="30"/>
        </w:rPr>
        <w:t>手册说明</w:t>
      </w:r>
    </w:p>
    <w:p>
      <w:pPr>
        <w:snapToGrid w:val="0"/>
        <w:spacing w:before="156" w:beforeLines="50" w:after="156" w:afterLines="50" w:line="240" w:lineRule="atLeast"/>
        <w:ind w:firstLine="420" w:firstLineChars="150"/>
        <w:rPr>
          <w:rFonts w:ascii="微软雅黑" w:hAnsi="微软雅黑" w:eastAsia="微软雅黑"/>
          <w:sz w:val="28"/>
        </w:rPr>
      </w:pPr>
      <w:r>
        <w:rPr>
          <w:rFonts w:hint="eastAsia" w:ascii="微软雅黑" w:hAnsi="微软雅黑" w:eastAsia="微软雅黑"/>
          <w:sz w:val="28"/>
        </w:rPr>
        <w:t>尊敬的顾客，您好！首先衷心感谢您选购本公司的</w:t>
      </w:r>
      <w:r>
        <w:rPr>
          <w:rFonts w:hint="eastAsia" w:ascii="微软雅黑" w:hAnsi="微软雅黑" w:eastAsia="微软雅黑"/>
          <w:sz w:val="28"/>
          <w:lang w:val="en-US" w:eastAsia="zh-CN"/>
        </w:rPr>
        <w:t>变压器</w:t>
      </w:r>
      <w:bookmarkStart w:id="23" w:name="_GoBack"/>
      <w:bookmarkEnd w:id="23"/>
      <w:r>
        <w:rPr>
          <w:rFonts w:hint="eastAsia" w:ascii="微软雅黑" w:hAnsi="微软雅黑" w:eastAsia="微软雅黑"/>
          <w:sz w:val="28"/>
          <w:lang w:val="en-US" w:eastAsia="zh-CN"/>
        </w:rPr>
        <w:t>变比测试仪</w:t>
      </w:r>
      <w:r>
        <w:rPr>
          <w:rFonts w:hint="eastAsia" w:ascii="微软雅黑" w:hAnsi="微软雅黑" w:eastAsia="微软雅黑"/>
          <w:sz w:val="28"/>
        </w:rPr>
        <w:t>系列产品。为了帮助您尽快熟练使用仪器，请您务必详细阅读本使用说明书。</w:t>
      </w:r>
    </w:p>
    <w:p>
      <w:pPr>
        <w:numPr>
          <w:ilvl w:val="0"/>
          <w:numId w:val="1"/>
        </w:numPr>
        <w:snapToGrid w:val="0"/>
        <w:spacing w:before="156" w:beforeLines="50" w:after="156" w:afterLines="50" w:line="240" w:lineRule="atLeast"/>
        <w:ind w:left="420" w:leftChars="0" w:firstLine="0" w:firstLineChars="0"/>
        <w:rPr>
          <w:rFonts w:hint="eastAsia" w:ascii="微软雅黑" w:hAnsi="微软雅黑" w:eastAsia="微软雅黑"/>
          <w:sz w:val="21"/>
          <w:szCs w:val="21"/>
        </w:rPr>
      </w:pPr>
      <w:r>
        <w:rPr>
          <w:rFonts w:hint="eastAsia" w:ascii="微软雅黑" w:hAnsi="微软雅黑" w:eastAsia="微软雅黑"/>
          <w:sz w:val="21"/>
          <w:szCs w:val="21"/>
        </w:rPr>
        <w:t>本手册的目的是为了让使用者熟悉、安全、正确、有效地操作使用</w:t>
      </w:r>
      <w:r>
        <w:rPr>
          <w:rFonts w:hint="eastAsia" w:ascii="微软雅黑" w:hAnsi="微软雅黑" w:eastAsia="微软雅黑"/>
          <w:sz w:val="21"/>
          <w:szCs w:val="21"/>
          <w:lang w:val="en-US" w:eastAsia="zh-CN"/>
        </w:rPr>
        <w:t>变比测试仪</w:t>
      </w:r>
      <w:r>
        <w:rPr>
          <w:rFonts w:hint="eastAsia" w:ascii="微软雅黑" w:hAnsi="微软雅黑" w:eastAsia="微软雅黑"/>
          <w:sz w:val="21"/>
          <w:szCs w:val="21"/>
        </w:rPr>
        <w:t>。</w:t>
      </w:r>
    </w:p>
    <w:p>
      <w:pPr>
        <w:numPr>
          <w:ilvl w:val="0"/>
          <w:numId w:val="1"/>
        </w:numPr>
        <w:snapToGrid w:val="0"/>
        <w:spacing w:before="156" w:beforeLines="50" w:after="156" w:afterLines="50" w:line="240" w:lineRule="atLeast"/>
        <w:ind w:left="420" w:leftChars="0" w:firstLine="0" w:firstLineChars="0"/>
        <w:rPr>
          <w:rFonts w:hint="eastAsia" w:ascii="微软雅黑" w:hAnsi="微软雅黑" w:eastAsia="微软雅黑"/>
          <w:sz w:val="21"/>
          <w:szCs w:val="21"/>
        </w:rPr>
      </w:pPr>
      <w:r>
        <w:rPr>
          <w:rFonts w:hint="eastAsia" w:ascii="微软雅黑" w:hAnsi="微软雅黑" w:eastAsia="微软雅黑"/>
          <w:sz w:val="21"/>
          <w:szCs w:val="21"/>
        </w:rPr>
        <w:t>按照这些指示将有助于防止危险、减少修理费用及由于不正常操作所导致的仪器故障。 此外，还可以确保测试仪的可靠运作和使用周期。</w:t>
      </w:r>
    </w:p>
    <w:p>
      <w:pPr>
        <w:numPr>
          <w:ilvl w:val="0"/>
          <w:numId w:val="1"/>
        </w:numPr>
        <w:snapToGrid w:val="0"/>
        <w:spacing w:before="156" w:beforeLines="50" w:after="156" w:afterLines="50" w:line="240" w:lineRule="atLeast"/>
        <w:ind w:left="420" w:leftChars="0" w:firstLine="0" w:firstLineChars="0"/>
        <w:rPr>
          <w:rFonts w:hint="eastAsia" w:ascii="微软雅黑" w:hAnsi="微软雅黑" w:eastAsia="微软雅黑"/>
          <w:sz w:val="21"/>
          <w:szCs w:val="21"/>
        </w:rPr>
      </w:pPr>
      <w:r>
        <w:rPr>
          <w:rFonts w:hint="eastAsia" w:ascii="微软雅黑" w:hAnsi="微软雅黑" w:eastAsia="微软雅黑"/>
          <w:sz w:val="21"/>
          <w:szCs w:val="21"/>
        </w:rPr>
        <w:t>测试仪的使用必须遵照现有的关于防止事故发生和环境保护的各项相关标准所规定的所有安全要求。</w:t>
      </w:r>
    </w:p>
    <w:p>
      <w:pPr>
        <w:numPr>
          <w:ilvl w:val="0"/>
          <w:numId w:val="1"/>
        </w:numPr>
        <w:snapToGrid w:val="0"/>
        <w:spacing w:before="156" w:beforeLines="50" w:after="156" w:afterLines="50" w:line="240" w:lineRule="atLeast"/>
        <w:ind w:left="420" w:leftChars="0" w:firstLine="0" w:firstLineChars="0"/>
        <w:rPr>
          <w:rFonts w:hint="eastAsia" w:ascii="微软雅黑" w:hAnsi="微软雅黑" w:eastAsia="微软雅黑"/>
          <w:sz w:val="21"/>
          <w:szCs w:val="21"/>
        </w:rPr>
      </w:pPr>
      <w:r>
        <w:rPr>
          <w:rFonts w:hint="eastAsia" w:ascii="微软雅黑" w:hAnsi="微软雅黑" w:eastAsia="微软雅黑"/>
          <w:sz w:val="21"/>
          <w:szCs w:val="21"/>
        </w:rPr>
        <w:t>只阅读测试仪使用手册并不能免除您必须遵守相关的所有国家及国际的安全规程。</w:t>
      </w:r>
    </w:p>
    <w:p>
      <w:pPr>
        <w:numPr>
          <w:ilvl w:val="0"/>
          <w:numId w:val="1"/>
        </w:numPr>
        <w:snapToGrid w:val="0"/>
        <w:spacing w:before="156" w:beforeLines="50" w:after="156" w:afterLines="50" w:line="240" w:lineRule="atLeast"/>
        <w:ind w:left="420" w:leftChars="0" w:firstLine="0" w:firstLineChars="0"/>
        <w:rPr>
          <w:rFonts w:hint="eastAsia" w:ascii="微软雅黑" w:hAnsi="微软雅黑" w:eastAsia="微软雅黑"/>
          <w:sz w:val="21"/>
          <w:szCs w:val="21"/>
          <w:lang w:eastAsia="zh-TW"/>
        </w:rPr>
      </w:pPr>
      <w:r>
        <w:rPr>
          <w:rFonts w:hint="eastAsia" w:ascii="微软雅黑" w:hAnsi="微软雅黑" w:eastAsia="微软雅黑"/>
          <w:sz w:val="21"/>
          <w:szCs w:val="21"/>
        </w:rPr>
        <w:t>用户手册必须在测试仪使用的现场时刻备有。所有使用和用测试仪工作的用户必须要阅读它。</w:t>
      </w:r>
    </w:p>
    <w:p>
      <w:pPr>
        <w:numPr>
          <w:ilvl w:val="0"/>
          <w:numId w:val="1"/>
        </w:numPr>
        <w:snapToGrid w:val="0"/>
        <w:spacing w:before="156" w:beforeLines="50" w:after="156" w:afterLines="50" w:line="240" w:lineRule="atLeast"/>
        <w:ind w:left="420" w:leftChars="0" w:firstLine="0" w:firstLineChars="0"/>
        <w:rPr>
          <w:rFonts w:hint="eastAsia" w:ascii="微软雅黑" w:hAnsi="微软雅黑" w:eastAsia="微软雅黑"/>
          <w:sz w:val="21"/>
          <w:szCs w:val="21"/>
          <w:lang w:eastAsia="zh-CN"/>
        </w:rPr>
      </w:pPr>
      <w:r>
        <w:rPr>
          <w:rFonts w:hint="eastAsia" w:ascii="微软雅黑" w:hAnsi="微软雅黑" w:eastAsia="微软雅黑"/>
          <w:sz w:val="21"/>
          <w:szCs w:val="21"/>
        </w:rPr>
        <w:t>除了要遵守使用手册及本国和地方的一些关于防止事故发生的安全规程，还要注意用于安全和恰当工作的公认的技术流程。为保障自身安全的安全规则</w:t>
      </w:r>
      <w:r>
        <w:rPr>
          <w:rFonts w:hint="eastAsia" w:ascii="微软雅黑" w:hAnsi="微软雅黑" w:eastAsia="微软雅黑"/>
          <w:sz w:val="21"/>
          <w:szCs w:val="21"/>
          <w:lang w:eastAsia="zh-CN"/>
        </w:rPr>
        <w:t>。</w:t>
      </w:r>
    </w:p>
    <w:p>
      <w:pPr>
        <w:snapToGrid w:val="0"/>
        <w:spacing w:before="156" w:beforeLines="50" w:after="156" w:afterLines="50" w:line="240" w:lineRule="atLeast"/>
        <w:rPr>
          <w:rFonts w:ascii="微软雅黑" w:hAnsi="微软雅黑" w:eastAsia="微软雅黑"/>
          <w:sz w:val="24"/>
        </w:rPr>
      </w:pPr>
      <w:r>
        <w:rPr>
          <w:rFonts w:ascii="微软雅黑" w:hAnsi="微软雅黑" w:eastAsia="微软雅黑"/>
        </w:rPr>
        <mc:AlternateContent>
          <mc:Choice Requires="wps">
            <w:drawing>
              <wp:anchor distT="0" distB="0" distL="114300" distR="114300" simplePos="0" relativeHeight="251696128" behindDoc="0" locked="0" layoutInCell="1" allowOverlap="1">
                <wp:simplePos x="0" y="0"/>
                <wp:positionH relativeFrom="column">
                  <wp:posOffset>-114300</wp:posOffset>
                </wp:positionH>
                <wp:positionV relativeFrom="paragraph">
                  <wp:posOffset>346075</wp:posOffset>
                </wp:positionV>
                <wp:extent cx="1337310" cy="1280160"/>
                <wp:effectExtent l="0" t="0" r="0" b="0"/>
                <wp:wrapNone/>
                <wp:docPr id="70" name="Rectangle 19"/>
                <wp:cNvGraphicFramePr/>
                <a:graphic xmlns:a="http://schemas.openxmlformats.org/drawingml/2006/main">
                  <a:graphicData uri="http://schemas.microsoft.com/office/word/2010/wordprocessingShape">
                    <wps:wsp>
                      <wps:cNvSpPr>
                        <a:spLocks noChangeArrowheads="1"/>
                      </wps:cNvSpPr>
                      <wps:spPr bwMode="auto">
                        <a:xfrm>
                          <a:off x="0" y="0"/>
                          <a:ext cx="1338580" cy="1280160"/>
                        </a:xfrm>
                        <a:prstGeom prst="rect">
                          <a:avLst/>
                        </a:prstGeom>
                        <a:solidFill>
                          <a:srgbClr val="FFFFFF"/>
                        </a:solidFill>
                        <a:ln>
                          <a:noFill/>
                        </a:ln>
                        <a:effectLst/>
                      </wps:spPr>
                      <wps:txbx>
                        <w:txbxContent>
                          <w:p>
                            <w:r>
                              <w:drawing>
                                <wp:inline distT="0" distB="0" distL="114300" distR="114300">
                                  <wp:extent cx="1153795" cy="1027430"/>
                                  <wp:effectExtent l="0" t="0" r="8255" b="1270"/>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pic:cNvPicPr>
                                            <a:picLocks noChangeAspect="1"/>
                                          </pic:cNvPicPr>
                                        </pic:nvPicPr>
                                        <pic:blipFill>
                                          <a:blip r:embed="rId12"/>
                                          <a:stretch>
                                            <a:fillRect/>
                                          </a:stretch>
                                        </pic:blipFill>
                                        <pic:spPr>
                                          <a:xfrm>
                                            <a:off x="0" y="0"/>
                                            <a:ext cx="1153795" cy="102743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anchor>
            </w:drawing>
          </mc:Choice>
          <mc:Fallback>
            <w:pict>
              <v:rect id="Rectangle 19" o:spid="_x0000_s1026" o:spt="1" style="position:absolute;left:0pt;margin-left:-9pt;margin-top:27.25pt;height:100.8pt;width:105.3pt;mso-wrap-style:none;z-index:251696128;mso-width-relative:page;mso-height-relative:page;" fillcolor="#FFFFFF" filled="t" stroked="f" coordsize="21600,21600" o:gfxdata="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PqnF/tgAAAAK&#10;AQAADwAAAAAAAAABACAAAAAiAAAAZHJzL2Rvd25yZXYueG1sUEsBAhQAFAAAAAgAh07iQFUX1lYc&#10;AgAAQwQAAA4AAAAAAAAAAQAgAAAAJwEAAGRycy9lMm9Eb2MueG1sUEsFBgAAAAAGAAYAWQEAALUF&#10;AAAAAA==&#10;">
                <v:fill on="t" focussize="0,0"/>
                <v:stroke on="f"/>
                <v:imagedata o:title=""/>
                <o:lock v:ext="edit" aspectratio="f"/>
                <v:textbox style="mso-fit-shape-to-text:t;">
                  <w:txbxContent>
                    <w:p>
                      <w:r>
                        <w:drawing>
                          <wp:inline distT="0" distB="0" distL="114300" distR="114300">
                            <wp:extent cx="1153795" cy="1027430"/>
                            <wp:effectExtent l="0" t="0" r="8255" b="1270"/>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pic:cNvPicPr>
                                      <a:picLocks noChangeAspect="1"/>
                                    </pic:cNvPicPr>
                                  </pic:nvPicPr>
                                  <pic:blipFill>
                                    <a:blip r:embed="rId12"/>
                                    <a:stretch>
                                      <a:fillRect/>
                                    </a:stretch>
                                  </pic:blipFill>
                                  <pic:spPr>
                                    <a:xfrm>
                                      <a:off x="0" y="0"/>
                                      <a:ext cx="1153795" cy="1027430"/>
                                    </a:xfrm>
                                    <a:prstGeom prst="rect">
                                      <a:avLst/>
                                    </a:prstGeom>
                                    <a:noFill/>
                                    <a:ln>
                                      <a:noFill/>
                                    </a:ln>
                                  </pic:spPr>
                                </pic:pic>
                              </a:graphicData>
                            </a:graphic>
                          </wp:inline>
                        </w:drawing>
                      </w:r>
                    </w:p>
                  </w:txbxContent>
                </v:textbox>
              </v:rect>
            </w:pict>
          </mc:Fallback>
        </mc:AlternateContent>
      </w:r>
    </w:p>
    <w:p>
      <w:pPr>
        <w:numPr>
          <w:ilvl w:val="0"/>
          <w:numId w:val="2"/>
        </w:numPr>
        <w:tabs>
          <w:tab w:val="clear" w:pos="420"/>
        </w:tabs>
        <w:snapToGrid w:val="0"/>
        <w:spacing w:line="240" w:lineRule="atLeast"/>
        <w:ind w:left="2520" w:hanging="360"/>
        <w:rPr>
          <w:rFonts w:hint="eastAsia" w:ascii="微软雅黑" w:hAnsi="微软雅黑" w:eastAsia="微软雅黑"/>
          <w:sz w:val="24"/>
        </w:rPr>
      </w:pPr>
      <w:r>
        <w:rPr>
          <w:rFonts w:hint="eastAsia" w:ascii="微软雅黑" w:hAnsi="微软雅黑" w:eastAsia="微软雅黑"/>
          <w:sz w:val="24"/>
        </w:rPr>
        <w:t>请遵守国家电力工业的安全工器具预防性试验安全规程，勿在易燃、易爆、潮湿等恶劣环境下操作；强调对身体和生命有潜在危险的行为或指导。 仅由具有资质的人员操作，并且需十分小心和注意安全规程。</w:t>
      </w:r>
    </w:p>
    <w:p>
      <w:pPr>
        <w:snapToGrid w:val="0"/>
        <w:spacing w:line="240" w:lineRule="atLeast"/>
        <w:rPr>
          <w:rFonts w:ascii="微软雅黑" w:hAnsi="微软雅黑" w:eastAsia="微软雅黑"/>
          <w:b/>
          <w:sz w:val="30"/>
          <w:szCs w:val="30"/>
        </w:rPr>
      </w:pPr>
      <w:r>
        <w:rPr>
          <w:rFonts w:ascii="微软雅黑" w:hAnsi="微软雅黑" w:eastAsia="微软雅黑"/>
        </w:rPr>
        <mc:AlternateContent>
          <mc:Choice Requires="wps">
            <w:drawing>
              <wp:anchor distT="0" distB="0" distL="114300" distR="114300" simplePos="0" relativeHeight="251698176" behindDoc="0" locked="0" layoutInCell="1" allowOverlap="1">
                <wp:simplePos x="0" y="0"/>
                <wp:positionH relativeFrom="column">
                  <wp:posOffset>0</wp:posOffset>
                </wp:positionH>
                <wp:positionV relativeFrom="paragraph">
                  <wp:posOffset>177800</wp:posOffset>
                </wp:positionV>
                <wp:extent cx="1089660" cy="1119505"/>
                <wp:effectExtent l="0" t="0" r="0" b="0"/>
                <wp:wrapNone/>
                <wp:docPr id="69" name="Rectangle 21"/>
                <wp:cNvGraphicFramePr/>
                <a:graphic xmlns:a="http://schemas.openxmlformats.org/drawingml/2006/main">
                  <a:graphicData uri="http://schemas.microsoft.com/office/word/2010/wordprocessingShape">
                    <wps:wsp>
                      <wps:cNvSpPr>
                        <a:spLocks noChangeArrowheads="1"/>
                      </wps:cNvSpPr>
                      <wps:spPr bwMode="auto">
                        <a:xfrm>
                          <a:off x="0" y="0"/>
                          <a:ext cx="1089660" cy="1119505"/>
                        </a:xfrm>
                        <a:prstGeom prst="rect">
                          <a:avLst/>
                        </a:prstGeom>
                        <a:solidFill>
                          <a:srgbClr val="FFFFFF"/>
                        </a:solidFill>
                        <a:ln>
                          <a:noFill/>
                        </a:ln>
                        <a:effectLst/>
                      </wps:spPr>
                      <wps:txbx>
                        <w:txbxContent>
                          <w:p>
                            <w:r>
                              <w:drawing>
                                <wp:inline distT="0" distB="0" distL="114300" distR="114300">
                                  <wp:extent cx="906145" cy="906145"/>
                                  <wp:effectExtent l="0" t="0" r="8255" b="8255"/>
                                  <wp:docPr id="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
                                          <pic:cNvPicPr>
                                            <a:picLocks noChangeAspect="1"/>
                                          </pic:cNvPicPr>
                                        </pic:nvPicPr>
                                        <pic:blipFill>
                                          <a:blip r:embed="rId13"/>
                                          <a:stretch>
                                            <a:fillRect/>
                                          </a:stretch>
                                        </pic:blipFill>
                                        <pic:spPr>
                                          <a:xfrm>
                                            <a:off x="0" y="0"/>
                                            <a:ext cx="906145" cy="906145"/>
                                          </a:xfrm>
                                          <a:prstGeom prst="rect">
                                            <a:avLst/>
                                          </a:prstGeom>
                                          <a:noFill/>
                                          <a:ln>
                                            <a:noFill/>
                                          </a:ln>
                                        </pic:spPr>
                                      </pic:pic>
                                    </a:graphicData>
                                  </a:graphic>
                                </wp:inline>
                              </w:drawing>
                            </w:r>
                          </w:p>
                        </w:txbxContent>
                      </wps:txbx>
                      <wps:bodyPr rot="0" vert="horz" wrap="none" lIns="91440" tIns="45720" rIns="91440" bIns="45720" anchor="t" anchorCtr="0" upright="1">
                        <a:noAutofit/>
                      </wps:bodyPr>
                    </wps:wsp>
                  </a:graphicData>
                </a:graphic>
              </wp:anchor>
            </w:drawing>
          </mc:Choice>
          <mc:Fallback>
            <w:pict>
              <v:rect id="Rectangle 21" o:spid="_x0000_s1026" o:spt="1" style="position:absolute;left:0pt;margin-left:0pt;margin-top:14pt;height:88.15pt;width:85.8pt;mso-wrap-style:none;z-index:251698176;mso-width-relative:page;mso-height-relative:page;" fillcolor="#FFFFFF" filled="t" stroked="f" coordsize="21600,21600" o:gfxdata="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MwCIp9cAAAAHAQAA&#10;DwAAAAAAAAABACAAAAAiAAAAZHJzL2Rvd25yZXYueG1sUEsBAhQAFAAAAAgAh07iQDVF/18aAgAA&#10;QwQAAA4AAAAAAAAAAQAgAAAAJgEAAGRycy9lMm9Eb2MueG1sUEsFBgAAAAAGAAYAWQEAALIFAAAA&#10;AA==&#10;">
                <v:fill on="t" focussize="0,0"/>
                <v:stroke on="f"/>
                <v:imagedata o:title=""/>
                <o:lock v:ext="edit" aspectratio="f"/>
                <v:textbox>
                  <w:txbxContent>
                    <w:p>
                      <w:r>
                        <w:drawing>
                          <wp:inline distT="0" distB="0" distL="114300" distR="114300">
                            <wp:extent cx="906145" cy="906145"/>
                            <wp:effectExtent l="0" t="0" r="8255" b="8255"/>
                            <wp:docPr id="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
                                    <pic:cNvPicPr>
                                      <a:picLocks noChangeAspect="1"/>
                                    </pic:cNvPicPr>
                                  </pic:nvPicPr>
                                  <pic:blipFill>
                                    <a:blip r:embed="rId13"/>
                                    <a:stretch>
                                      <a:fillRect/>
                                    </a:stretch>
                                  </pic:blipFill>
                                  <pic:spPr>
                                    <a:xfrm>
                                      <a:off x="0" y="0"/>
                                      <a:ext cx="906145" cy="906145"/>
                                    </a:xfrm>
                                    <a:prstGeom prst="rect">
                                      <a:avLst/>
                                    </a:prstGeom>
                                    <a:noFill/>
                                    <a:ln>
                                      <a:noFill/>
                                    </a:ln>
                                  </pic:spPr>
                                </pic:pic>
                              </a:graphicData>
                            </a:graphic>
                          </wp:inline>
                        </w:drawing>
                      </w:r>
                    </w:p>
                  </w:txbxContent>
                </v:textbox>
              </v:rect>
            </w:pict>
          </mc:Fallback>
        </mc:AlternateContent>
      </w:r>
    </w:p>
    <w:p>
      <w:pPr>
        <w:numPr>
          <w:ilvl w:val="0"/>
          <w:numId w:val="2"/>
        </w:numPr>
        <w:tabs>
          <w:tab w:val="clear" w:pos="420"/>
        </w:tabs>
        <w:snapToGrid w:val="0"/>
        <w:spacing w:line="240" w:lineRule="atLeast"/>
        <w:ind w:left="2520" w:hanging="360"/>
        <w:rPr>
          <w:rFonts w:ascii="微软雅黑" w:hAnsi="微软雅黑" w:eastAsia="微软雅黑"/>
          <w:b/>
          <w:color w:val="0000FF"/>
          <w:sz w:val="30"/>
          <w:szCs w:val="30"/>
        </w:rPr>
      </w:pPr>
      <w:r>
        <w:rPr>
          <w:rFonts w:hint="eastAsia" w:ascii="微软雅黑" w:hAnsi="微软雅黑" w:eastAsia="微软雅黑"/>
          <w:b/>
          <w:color w:val="0000FF"/>
          <w:sz w:val="24"/>
        </w:rPr>
        <w:t>未经本公司许可，请勿拆卸仪器。如因擅自拆卸仪器而导致仪器功能失效，不予保修和退换，若因此造成人身及财产伤害，本公司概不负责。</w:t>
      </w:r>
    </w:p>
    <w:p>
      <w:pPr>
        <w:snapToGrid w:val="0"/>
        <w:spacing w:line="240" w:lineRule="atLeast"/>
        <w:rPr>
          <w:rFonts w:ascii="微软雅黑" w:hAnsi="微软雅黑" w:eastAsia="微软雅黑"/>
          <w:b/>
          <w:sz w:val="30"/>
          <w:szCs w:val="30"/>
        </w:rPr>
      </w:pPr>
      <w:r>
        <w:rPr>
          <w:rFonts w:ascii="微软雅黑" w:hAnsi="微软雅黑" w:eastAsia="微软雅黑"/>
        </w:rPr>
        <mc:AlternateContent>
          <mc:Choice Requires="wps">
            <w:drawing>
              <wp:anchor distT="0" distB="0" distL="114300" distR="114300" simplePos="0" relativeHeight="251697152" behindDoc="0" locked="0" layoutInCell="1" allowOverlap="1">
                <wp:simplePos x="0" y="0"/>
                <wp:positionH relativeFrom="column">
                  <wp:posOffset>-114300</wp:posOffset>
                </wp:positionH>
                <wp:positionV relativeFrom="paragraph">
                  <wp:posOffset>127000</wp:posOffset>
                </wp:positionV>
                <wp:extent cx="1337310" cy="1280160"/>
                <wp:effectExtent l="0" t="0" r="0" b="0"/>
                <wp:wrapNone/>
                <wp:docPr id="68" name="Rectangle 20"/>
                <wp:cNvGraphicFramePr/>
                <a:graphic xmlns:a="http://schemas.openxmlformats.org/drawingml/2006/main">
                  <a:graphicData uri="http://schemas.microsoft.com/office/word/2010/wordprocessingShape">
                    <wps:wsp>
                      <wps:cNvSpPr>
                        <a:spLocks noChangeArrowheads="1"/>
                      </wps:cNvSpPr>
                      <wps:spPr bwMode="auto">
                        <a:xfrm>
                          <a:off x="0" y="0"/>
                          <a:ext cx="1338580" cy="1280160"/>
                        </a:xfrm>
                        <a:prstGeom prst="rect">
                          <a:avLst/>
                        </a:prstGeom>
                        <a:solidFill>
                          <a:srgbClr val="FFFFFF"/>
                        </a:solidFill>
                        <a:ln>
                          <a:noFill/>
                        </a:ln>
                        <a:effectLst/>
                      </wps:spPr>
                      <wps:txbx>
                        <w:txbxContent>
                          <w:p>
                            <w:r>
                              <w:drawing>
                                <wp:inline distT="0" distB="0" distL="114300" distR="114300">
                                  <wp:extent cx="1153795" cy="1027430"/>
                                  <wp:effectExtent l="0" t="0" r="8255" b="127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4"/>
                                          <a:stretch>
                                            <a:fillRect/>
                                          </a:stretch>
                                        </pic:blipFill>
                                        <pic:spPr>
                                          <a:xfrm>
                                            <a:off x="0" y="0"/>
                                            <a:ext cx="1153795" cy="102743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anchor>
            </w:drawing>
          </mc:Choice>
          <mc:Fallback>
            <w:pict>
              <v:rect id="Rectangle 20" o:spid="_x0000_s1026" o:spt="1" style="position:absolute;left:0pt;margin-left:-9pt;margin-top:10pt;height:100.8pt;width:105.3pt;mso-wrap-style:none;z-index:251697152;mso-width-relative:page;mso-height-relative:page;" fillcolor="#FFFFFF" filled="t" stroked="f" coordsize="21600,21600" o:gfxdata="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EuKhbvWAAAACgEA&#10;AA8AAAAAAAAAAQAgAAAAIgAAAGRycy9kb3ducmV2LnhtbFBLAQIUABQAAAAIAIdO4kAm01odHAIA&#10;AEMEAAAOAAAAAAAAAAEAIAAAACUBAABkcnMvZTJvRG9jLnhtbFBLBQYAAAAABgAGAFkBAACzBQAA&#10;AAA=&#10;">
                <v:fill on="t" focussize="0,0"/>
                <v:stroke on="f"/>
                <v:imagedata o:title=""/>
                <o:lock v:ext="edit" aspectratio="f"/>
                <v:textbox style="mso-fit-shape-to-text:t;">
                  <w:txbxContent>
                    <w:p>
                      <w:r>
                        <w:drawing>
                          <wp:inline distT="0" distB="0" distL="114300" distR="114300">
                            <wp:extent cx="1153795" cy="1027430"/>
                            <wp:effectExtent l="0" t="0" r="8255" b="127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4"/>
                                    <a:stretch>
                                      <a:fillRect/>
                                    </a:stretch>
                                  </pic:blipFill>
                                  <pic:spPr>
                                    <a:xfrm>
                                      <a:off x="0" y="0"/>
                                      <a:ext cx="1153795" cy="1027430"/>
                                    </a:xfrm>
                                    <a:prstGeom prst="rect">
                                      <a:avLst/>
                                    </a:prstGeom>
                                    <a:noFill/>
                                    <a:ln>
                                      <a:noFill/>
                                    </a:ln>
                                  </pic:spPr>
                                </pic:pic>
                              </a:graphicData>
                            </a:graphic>
                          </wp:inline>
                        </w:drawing>
                      </w:r>
                    </w:p>
                  </w:txbxContent>
                </v:textbox>
              </v:rect>
            </w:pict>
          </mc:Fallback>
        </mc:AlternateContent>
      </w:r>
    </w:p>
    <w:p>
      <w:pPr>
        <w:numPr>
          <w:ilvl w:val="0"/>
          <w:numId w:val="2"/>
        </w:numPr>
        <w:tabs>
          <w:tab w:val="clear" w:pos="420"/>
        </w:tabs>
        <w:snapToGrid w:val="0"/>
        <w:spacing w:line="240" w:lineRule="atLeast"/>
        <w:ind w:left="2520" w:hanging="360"/>
        <w:rPr>
          <w:rFonts w:ascii="微软雅黑" w:hAnsi="微软雅黑" w:eastAsia="微软雅黑"/>
          <w:b/>
          <w:sz w:val="30"/>
          <w:szCs w:val="30"/>
        </w:rPr>
      </w:pPr>
      <w:r>
        <w:rPr>
          <w:rFonts w:hint="eastAsia" w:ascii="微软雅黑" w:hAnsi="微软雅黑" w:eastAsia="微软雅黑"/>
          <w:sz w:val="24"/>
        </w:rPr>
        <w:t>为保证产品功能不断改进和完善，本仪器规格可能不定期更新，因此您使用的仪器可能与说明书有些许差别，恕不另行通知。如果您有疑问请致电本公司售后部，也可访问本公司网站了解更多信息。</w:t>
      </w:r>
    </w:p>
    <w:p>
      <w:pPr>
        <w:spacing w:after="312" w:afterLines="100" w:line="360" w:lineRule="auto"/>
        <w:jc w:val="center"/>
        <w:rPr>
          <w:rFonts w:hint="eastAsia" w:eastAsia="黑体"/>
          <w:spacing w:val="20"/>
          <w:sz w:val="36"/>
        </w:rPr>
        <w:sectPr>
          <w:headerReference r:id="rId4" w:type="first"/>
          <w:headerReference r:id="rId3" w:type="default"/>
          <w:footerReference r:id="rId5" w:type="default"/>
          <w:footerReference r:id="rId6" w:type="even"/>
          <w:pgSz w:w="11906" w:h="16838"/>
          <w:pgMar w:top="1440" w:right="1800" w:bottom="1440" w:left="1800" w:header="964" w:footer="850" w:gutter="0"/>
          <w:pgBorders>
            <w:top w:val="none" w:sz="0" w:space="0"/>
            <w:left w:val="none" w:sz="0" w:space="0"/>
            <w:bottom w:val="none" w:sz="0" w:space="0"/>
            <w:right w:val="none" w:sz="0" w:space="0"/>
          </w:pgBorders>
          <w:pgNumType w:fmt="numberInDash" w:start="1"/>
          <w:cols w:space="720" w:num="1"/>
          <w:docGrid w:type="lines" w:linePitch="312" w:charSpace="0"/>
        </w:sectPr>
      </w:pPr>
    </w:p>
    <w:p>
      <w:pPr>
        <w:jc w:val="center"/>
        <w:rPr>
          <w:rFonts w:ascii="楷体_GB2312" w:eastAsia="楷体_GB2312"/>
          <w:sz w:val="44"/>
          <w:szCs w:val="44"/>
        </w:rPr>
      </w:pPr>
      <w:r>
        <w:rPr>
          <w:rFonts w:hint="eastAsia" w:ascii="楷体_GB2312" w:eastAsia="楷体_GB2312"/>
          <w:sz w:val="44"/>
          <w:szCs w:val="44"/>
        </w:rPr>
        <w:t>目     录</w:t>
      </w:r>
    </w:p>
    <w:p>
      <w:pPr>
        <w:spacing w:line="400" w:lineRule="exact"/>
        <w:jc w:val="center"/>
        <w:rPr>
          <w:rFonts w:ascii="宋体" w:eastAsia="楷体_GB2312"/>
          <w:sz w:val="28"/>
        </w:rPr>
      </w:pPr>
    </w:p>
    <w:p>
      <w:pPr>
        <w:pStyle w:val="8"/>
        <w:rPr>
          <w:rFonts w:asciiTheme="minorHAnsi" w:hAnsiTheme="minorHAnsi" w:eastAsiaTheme="minorEastAsia" w:cstheme="minorBidi"/>
          <w:szCs w:val="22"/>
        </w:rPr>
      </w:pPr>
      <w:r>
        <w:rPr>
          <w:rFonts w:hint="eastAsia" w:ascii="楷体_GB2312" w:eastAsia="楷体_GB2312"/>
          <w:sz w:val="24"/>
          <w:szCs w:val="24"/>
        </w:rPr>
        <w:fldChar w:fldCharType="begin"/>
      </w:r>
      <w:r>
        <w:rPr>
          <w:rFonts w:hint="eastAsia" w:ascii="楷体_GB2312" w:eastAsia="楷体_GB2312"/>
          <w:sz w:val="24"/>
          <w:szCs w:val="24"/>
        </w:rPr>
        <w:instrText xml:space="preserve"> TOC \o "1-3" \h \z \u </w:instrText>
      </w:r>
      <w:r>
        <w:rPr>
          <w:rFonts w:hint="eastAsia" w:ascii="楷体_GB2312" w:eastAsia="楷体_GB2312"/>
          <w:sz w:val="24"/>
          <w:szCs w:val="24"/>
        </w:rPr>
        <w:fldChar w:fldCharType="separate"/>
      </w:r>
      <w:r>
        <w:fldChar w:fldCharType="begin"/>
      </w:r>
      <w:r>
        <w:instrText xml:space="preserve"> HYPERLINK \l "_Toc57320666" </w:instrText>
      </w:r>
      <w:r>
        <w:fldChar w:fldCharType="separate"/>
      </w:r>
      <w:r>
        <w:rPr>
          <w:rStyle w:val="14"/>
          <w:rFonts w:hint="eastAsia" w:ascii="黑体" w:eastAsia="黑体"/>
        </w:rPr>
        <w:t>前</w:t>
      </w:r>
      <w:r>
        <w:rPr>
          <w:rStyle w:val="14"/>
          <w:rFonts w:ascii="黑体" w:eastAsia="黑体"/>
        </w:rPr>
        <w:t xml:space="preserve">     </w:t>
      </w:r>
      <w:r>
        <w:rPr>
          <w:rStyle w:val="14"/>
          <w:rFonts w:hint="eastAsia" w:ascii="黑体" w:eastAsia="黑体"/>
        </w:rPr>
        <w:t>言</w:t>
      </w:r>
      <w:r>
        <w:tab/>
      </w:r>
      <w:r>
        <w:fldChar w:fldCharType="begin"/>
      </w:r>
      <w:r>
        <w:instrText xml:space="preserve"> PAGEREF _Toc57320666 \h </w:instrText>
      </w:r>
      <w:r>
        <w:fldChar w:fldCharType="separate"/>
      </w:r>
      <w:r>
        <w:t>1</w:t>
      </w:r>
      <w:r>
        <w:fldChar w:fldCharType="end"/>
      </w:r>
      <w:r>
        <w:fldChar w:fldCharType="end"/>
      </w:r>
    </w:p>
    <w:p>
      <w:pPr>
        <w:pStyle w:val="8"/>
        <w:rPr>
          <w:rFonts w:asciiTheme="minorHAnsi" w:hAnsiTheme="minorHAnsi" w:eastAsiaTheme="minorEastAsia" w:cstheme="minorBidi"/>
          <w:szCs w:val="22"/>
        </w:rPr>
      </w:pPr>
      <w:r>
        <w:fldChar w:fldCharType="begin"/>
      </w:r>
      <w:r>
        <w:instrText xml:space="preserve"> HYPERLINK \l "_Toc57320667" </w:instrText>
      </w:r>
      <w:r>
        <w:fldChar w:fldCharType="separate"/>
      </w:r>
      <w:r>
        <w:rPr>
          <w:rStyle w:val="14"/>
          <w:rFonts w:hint="eastAsia" w:ascii="宋体" w:hAnsi="宋体"/>
          <w:b/>
        </w:rPr>
        <w:t>一、</w:t>
      </w:r>
      <w:r>
        <w:rPr>
          <w:rStyle w:val="14"/>
          <w:rFonts w:hint="eastAsia" w:ascii="黑体" w:hAnsi="黑体" w:eastAsia="黑体"/>
        </w:rPr>
        <w:t xml:space="preserve"> 功能特点</w:t>
      </w:r>
      <w:r>
        <w:tab/>
      </w:r>
      <w:r>
        <w:fldChar w:fldCharType="begin"/>
      </w:r>
      <w:r>
        <w:instrText xml:space="preserve"> PAGEREF _Toc57320667 \h </w:instrText>
      </w:r>
      <w:r>
        <w:fldChar w:fldCharType="separate"/>
      </w:r>
      <w:r>
        <w:t>2</w:t>
      </w:r>
      <w:r>
        <w:fldChar w:fldCharType="end"/>
      </w:r>
      <w:r>
        <w:fldChar w:fldCharType="end"/>
      </w:r>
    </w:p>
    <w:p>
      <w:pPr>
        <w:pStyle w:val="8"/>
        <w:rPr>
          <w:rFonts w:asciiTheme="minorHAnsi" w:hAnsiTheme="minorHAnsi" w:eastAsiaTheme="minorEastAsia" w:cstheme="minorBidi"/>
          <w:szCs w:val="22"/>
        </w:rPr>
      </w:pPr>
      <w:r>
        <w:fldChar w:fldCharType="begin"/>
      </w:r>
      <w:r>
        <w:instrText xml:space="preserve"> HYPERLINK \l "_Toc57320668" </w:instrText>
      </w:r>
      <w:r>
        <w:fldChar w:fldCharType="separate"/>
      </w:r>
      <w:r>
        <w:rPr>
          <w:rStyle w:val="14"/>
          <w:rFonts w:hint="eastAsia" w:ascii="黑体" w:hAnsi="黑体" w:eastAsia="黑体"/>
          <w:bCs/>
        </w:rPr>
        <w:t>二、技术指标</w:t>
      </w:r>
      <w:r>
        <w:tab/>
      </w:r>
      <w:r>
        <w:fldChar w:fldCharType="begin"/>
      </w:r>
      <w:r>
        <w:instrText xml:space="preserve"> PAGEREF _Toc57320668 \h </w:instrText>
      </w:r>
      <w:r>
        <w:fldChar w:fldCharType="separate"/>
      </w:r>
      <w:r>
        <w:t>3</w:t>
      </w:r>
      <w:r>
        <w:fldChar w:fldCharType="end"/>
      </w:r>
      <w:r>
        <w:fldChar w:fldCharType="end"/>
      </w:r>
    </w:p>
    <w:p>
      <w:pPr>
        <w:pStyle w:val="8"/>
        <w:rPr>
          <w:rFonts w:asciiTheme="minorHAnsi" w:hAnsiTheme="minorHAnsi" w:eastAsiaTheme="minorEastAsia" w:cstheme="minorBidi"/>
          <w:szCs w:val="22"/>
        </w:rPr>
      </w:pPr>
      <w:r>
        <w:fldChar w:fldCharType="begin"/>
      </w:r>
      <w:r>
        <w:instrText xml:space="preserve"> HYPERLINK \l "_Toc57320669" </w:instrText>
      </w:r>
      <w:r>
        <w:fldChar w:fldCharType="separate"/>
      </w:r>
      <w:r>
        <w:rPr>
          <w:rStyle w:val="14"/>
          <w:rFonts w:hint="eastAsia" w:ascii="黑体" w:hAnsi="黑体" w:eastAsia="黑体"/>
          <w:bCs/>
        </w:rPr>
        <w:t>三、工作原理框图</w:t>
      </w:r>
      <w:r>
        <w:tab/>
      </w:r>
      <w:r>
        <w:fldChar w:fldCharType="begin"/>
      </w:r>
      <w:r>
        <w:instrText xml:space="preserve"> PAGEREF _Toc57320669 \h </w:instrText>
      </w:r>
      <w:r>
        <w:fldChar w:fldCharType="separate"/>
      </w:r>
      <w:r>
        <w:t>4</w:t>
      </w:r>
      <w:r>
        <w:fldChar w:fldCharType="end"/>
      </w:r>
      <w:r>
        <w:fldChar w:fldCharType="end"/>
      </w:r>
    </w:p>
    <w:p>
      <w:pPr>
        <w:pStyle w:val="8"/>
        <w:rPr>
          <w:rFonts w:asciiTheme="minorHAnsi" w:hAnsiTheme="minorHAnsi" w:eastAsiaTheme="minorEastAsia" w:cstheme="minorBidi"/>
          <w:szCs w:val="22"/>
        </w:rPr>
      </w:pPr>
      <w:r>
        <w:fldChar w:fldCharType="begin"/>
      </w:r>
      <w:r>
        <w:instrText xml:space="preserve"> HYPERLINK \l "_Toc57320670" </w:instrText>
      </w:r>
      <w:r>
        <w:fldChar w:fldCharType="separate"/>
      </w:r>
      <w:r>
        <w:rPr>
          <w:rStyle w:val="14"/>
          <w:rFonts w:hint="eastAsia" w:ascii="黑体" w:hAnsi="黑体" w:eastAsia="黑体"/>
        </w:rPr>
        <w:t>四、</w:t>
      </w:r>
      <w:r>
        <w:rPr>
          <w:rStyle w:val="14"/>
          <w:rFonts w:hint="eastAsia" w:ascii="黑体" w:eastAsia="黑体"/>
        </w:rPr>
        <w:t>结构外观</w:t>
      </w:r>
      <w:r>
        <w:tab/>
      </w:r>
      <w:r>
        <w:fldChar w:fldCharType="begin"/>
      </w:r>
      <w:r>
        <w:instrText xml:space="preserve"> PAGEREF _Toc57320670 \h </w:instrText>
      </w:r>
      <w:r>
        <w:fldChar w:fldCharType="separate"/>
      </w:r>
      <w:r>
        <w:t>5</w:t>
      </w:r>
      <w:r>
        <w:fldChar w:fldCharType="end"/>
      </w:r>
      <w:r>
        <w:fldChar w:fldCharType="end"/>
      </w:r>
    </w:p>
    <w:p>
      <w:pPr>
        <w:pStyle w:val="9"/>
        <w:tabs>
          <w:tab w:val="right" w:leader="dot" w:pos="9231"/>
        </w:tabs>
        <w:rPr>
          <w:rFonts w:asciiTheme="minorHAnsi" w:hAnsiTheme="minorHAnsi" w:eastAsiaTheme="minorEastAsia" w:cstheme="minorBidi"/>
          <w:szCs w:val="22"/>
        </w:rPr>
      </w:pPr>
      <w:r>
        <w:fldChar w:fldCharType="begin"/>
      </w:r>
      <w:r>
        <w:instrText xml:space="preserve"> HYPERLINK \l "_Toc57320671" </w:instrText>
      </w:r>
      <w:r>
        <w:fldChar w:fldCharType="separate"/>
      </w:r>
      <w:r>
        <w:rPr>
          <w:rStyle w:val="14"/>
          <w:rFonts w:ascii="黑体"/>
        </w:rPr>
        <w:t>1</w:t>
      </w:r>
      <w:r>
        <w:rPr>
          <w:rStyle w:val="14"/>
          <w:rFonts w:hint="eastAsia" w:ascii="黑体"/>
        </w:rPr>
        <w:t>、结构尺寸</w:t>
      </w:r>
      <w:r>
        <w:tab/>
      </w:r>
      <w:r>
        <w:fldChar w:fldCharType="begin"/>
      </w:r>
      <w:r>
        <w:instrText xml:space="preserve"> PAGEREF _Toc57320671 \h </w:instrText>
      </w:r>
      <w:r>
        <w:fldChar w:fldCharType="separate"/>
      </w:r>
      <w:r>
        <w:t>5</w:t>
      </w:r>
      <w:r>
        <w:fldChar w:fldCharType="end"/>
      </w:r>
      <w:r>
        <w:fldChar w:fldCharType="end"/>
      </w:r>
    </w:p>
    <w:p>
      <w:pPr>
        <w:pStyle w:val="9"/>
        <w:tabs>
          <w:tab w:val="right" w:leader="dot" w:pos="9231"/>
        </w:tabs>
        <w:rPr>
          <w:rFonts w:asciiTheme="minorHAnsi" w:hAnsiTheme="minorHAnsi" w:eastAsiaTheme="minorEastAsia" w:cstheme="minorBidi"/>
          <w:szCs w:val="22"/>
        </w:rPr>
      </w:pPr>
      <w:r>
        <w:fldChar w:fldCharType="begin"/>
      </w:r>
      <w:r>
        <w:instrText xml:space="preserve"> HYPERLINK \l "_Toc57320672" </w:instrText>
      </w:r>
      <w:r>
        <w:fldChar w:fldCharType="separate"/>
      </w:r>
      <w:r>
        <w:rPr>
          <w:rStyle w:val="14"/>
        </w:rPr>
        <w:t>2</w:t>
      </w:r>
      <w:r>
        <w:rPr>
          <w:rStyle w:val="14"/>
          <w:rFonts w:hint="eastAsia"/>
        </w:rPr>
        <w:t>、仪器外观</w:t>
      </w:r>
      <w:r>
        <w:tab/>
      </w:r>
      <w:r>
        <w:fldChar w:fldCharType="begin"/>
      </w:r>
      <w:r>
        <w:instrText xml:space="preserve"> PAGEREF _Toc57320672 \h </w:instrText>
      </w:r>
      <w:r>
        <w:fldChar w:fldCharType="separate"/>
      </w:r>
      <w:r>
        <w:t>5</w:t>
      </w:r>
      <w:r>
        <w:fldChar w:fldCharType="end"/>
      </w:r>
      <w:r>
        <w:fldChar w:fldCharType="end"/>
      </w:r>
    </w:p>
    <w:p>
      <w:pPr>
        <w:pStyle w:val="9"/>
        <w:tabs>
          <w:tab w:val="right" w:leader="dot" w:pos="9231"/>
        </w:tabs>
        <w:rPr>
          <w:rFonts w:asciiTheme="minorHAnsi" w:hAnsiTheme="minorHAnsi" w:eastAsiaTheme="minorEastAsia" w:cstheme="minorBidi"/>
          <w:szCs w:val="22"/>
        </w:rPr>
      </w:pPr>
      <w:r>
        <w:fldChar w:fldCharType="begin"/>
      </w:r>
      <w:r>
        <w:instrText xml:space="preserve"> HYPERLINK \l "_Toc57320673" </w:instrText>
      </w:r>
      <w:r>
        <w:fldChar w:fldCharType="separate"/>
      </w:r>
      <w:r>
        <w:rPr>
          <w:rStyle w:val="14"/>
          <w:rFonts w:ascii="黑体"/>
        </w:rPr>
        <w:t>3</w:t>
      </w:r>
      <w:r>
        <w:rPr>
          <w:rStyle w:val="14"/>
          <w:rFonts w:hint="eastAsia" w:ascii="黑体"/>
        </w:rPr>
        <w:t>、键盘说明</w:t>
      </w:r>
      <w:r>
        <w:tab/>
      </w:r>
      <w:r>
        <w:fldChar w:fldCharType="begin"/>
      </w:r>
      <w:r>
        <w:instrText xml:space="preserve"> PAGEREF _Toc57320673 \h </w:instrText>
      </w:r>
      <w:r>
        <w:fldChar w:fldCharType="separate"/>
      </w:r>
      <w:r>
        <w:t>6</w:t>
      </w:r>
      <w:r>
        <w:fldChar w:fldCharType="end"/>
      </w:r>
      <w:r>
        <w:fldChar w:fldCharType="end"/>
      </w:r>
    </w:p>
    <w:p>
      <w:pPr>
        <w:pStyle w:val="8"/>
        <w:rPr>
          <w:rFonts w:asciiTheme="minorHAnsi" w:hAnsiTheme="minorHAnsi" w:eastAsiaTheme="minorEastAsia" w:cstheme="minorBidi"/>
          <w:szCs w:val="22"/>
        </w:rPr>
      </w:pPr>
      <w:r>
        <w:fldChar w:fldCharType="begin"/>
      </w:r>
      <w:r>
        <w:instrText xml:space="preserve"> HYPERLINK \l "_Toc57320674" </w:instrText>
      </w:r>
      <w:r>
        <w:fldChar w:fldCharType="separate"/>
      </w:r>
      <w:r>
        <w:rPr>
          <w:rStyle w:val="14"/>
          <w:rFonts w:hint="eastAsia" w:ascii="黑体" w:hAnsi="黑体" w:eastAsia="黑体"/>
        </w:rPr>
        <w:t>五、液晶界面</w:t>
      </w:r>
      <w:r>
        <w:tab/>
      </w:r>
      <w:r>
        <w:fldChar w:fldCharType="begin"/>
      </w:r>
      <w:r>
        <w:instrText xml:space="preserve"> PAGEREF _Toc57320674 \h </w:instrText>
      </w:r>
      <w:r>
        <w:fldChar w:fldCharType="separate"/>
      </w:r>
      <w:r>
        <w:t>8</w:t>
      </w:r>
      <w:r>
        <w:fldChar w:fldCharType="end"/>
      </w:r>
      <w:r>
        <w:fldChar w:fldCharType="end"/>
      </w:r>
    </w:p>
    <w:p>
      <w:pPr>
        <w:pStyle w:val="9"/>
        <w:tabs>
          <w:tab w:val="right" w:leader="dot" w:pos="9231"/>
        </w:tabs>
        <w:rPr>
          <w:rFonts w:asciiTheme="minorHAnsi" w:hAnsiTheme="minorHAnsi" w:eastAsiaTheme="minorEastAsia" w:cstheme="minorBidi"/>
          <w:szCs w:val="22"/>
        </w:rPr>
      </w:pPr>
      <w:r>
        <w:fldChar w:fldCharType="begin"/>
      </w:r>
      <w:r>
        <w:instrText xml:space="preserve"> HYPERLINK \l "_Toc57320675" </w:instrText>
      </w:r>
      <w:r>
        <w:fldChar w:fldCharType="separate"/>
      </w:r>
      <w:r>
        <w:rPr>
          <w:rStyle w:val="14"/>
          <w:rFonts w:ascii="黑体"/>
        </w:rPr>
        <w:t>1</w:t>
      </w:r>
      <w:r>
        <w:rPr>
          <w:rStyle w:val="14"/>
          <w:rFonts w:hint="eastAsia" w:ascii="黑体"/>
        </w:rPr>
        <w:t>．主菜单界面</w:t>
      </w:r>
      <w:r>
        <w:tab/>
      </w:r>
      <w:r>
        <w:fldChar w:fldCharType="begin"/>
      </w:r>
      <w:r>
        <w:instrText xml:space="preserve"> PAGEREF _Toc57320675 \h </w:instrText>
      </w:r>
      <w:r>
        <w:fldChar w:fldCharType="separate"/>
      </w:r>
      <w:r>
        <w:t>8</w:t>
      </w:r>
      <w:r>
        <w:fldChar w:fldCharType="end"/>
      </w:r>
      <w:r>
        <w:fldChar w:fldCharType="end"/>
      </w:r>
    </w:p>
    <w:p>
      <w:pPr>
        <w:pStyle w:val="9"/>
        <w:tabs>
          <w:tab w:val="right" w:leader="dot" w:pos="9231"/>
        </w:tabs>
        <w:rPr>
          <w:rFonts w:asciiTheme="minorHAnsi" w:hAnsiTheme="minorHAnsi" w:eastAsiaTheme="minorEastAsia" w:cstheme="minorBidi"/>
          <w:szCs w:val="22"/>
        </w:rPr>
      </w:pPr>
      <w:r>
        <w:fldChar w:fldCharType="begin"/>
      </w:r>
      <w:r>
        <w:instrText xml:space="preserve"> HYPERLINK \l "_Toc57320676" </w:instrText>
      </w:r>
      <w:r>
        <w:fldChar w:fldCharType="separate"/>
      </w:r>
      <w:r>
        <w:rPr>
          <w:rStyle w:val="14"/>
          <w:rFonts w:ascii="黑体"/>
        </w:rPr>
        <w:t>2</w:t>
      </w:r>
      <w:r>
        <w:rPr>
          <w:rStyle w:val="14"/>
          <w:rFonts w:hint="eastAsia" w:ascii="黑体"/>
        </w:rPr>
        <w:t>．参数设置屏</w:t>
      </w:r>
      <w:r>
        <w:tab/>
      </w:r>
      <w:r>
        <w:fldChar w:fldCharType="begin"/>
      </w:r>
      <w:r>
        <w:instrText xml:space="preserve"> PAGEREF _Toc57320676 \h </w:instrText>
      </w:r>
      <w:r>
        <w:fldChar w:fldCharType="separate"/>
      </w:r>
      <w:r>
        <w:t>8</w:t>
      </w:r>
      <w:r>
        <w:fldChar w:fldCharType="end"/>
      </w:r>
      <w:r>
        <w:fldChar w:fldCharType="end"/>
      </w:r>
    </w:p>
    <w:p>
      <w:pPr>
        <w:pStyle w:val="9"/>
        <w:tabs>
          <w:tab w:val="right" w:leader="dot" w:pos="9231"/>
        </w:tabs>
        <w:rPr>
          <w:rFonts w:asciiTheme="minorHAnsi" w:hAnsiTheme="minorHAnsi" w:eastAsiaTheme="minorEastAsia" w:cstheme="minorBidi"/>
          <w:szCs w:val="22"/>
        </w:rPr>
      </w:pPr>
      <w:r>
        <w:fldChar w:fldCharType="begin"/>
      </w:r>
      <w:r>
        <w:instrText xml:space="preserve"> HYPERLINK \l "_Toc57320677" </w:instrText>
      </w:r>
      <w:r>
        <w:fldChar w:fldCharType="separate"/>
      </w:r>
      <w:r>
        <w:rPr>
          <w:rStyle w:val="14"/>
          <w:rFonts w:ascii="黑体"/>
        </w:rPr>
        <w:t>3</w:t>
      </w:r>
      <w:r>
        <w:rPr>
          <w:rStyle w:val="14"/>
          <w:rFonts w:hint="eastAsia" w:ascii="黑体"/>
        </w:rPr>
        <w:t>．三相变压比测试</w:t>
      </w:r>
      <w:r>
        <w:tab/>
      </w:r>
      <w:r>
        <w:fldChar w:fldCharType="begin"/>
      </w:r>
      <w:r>
        <w:instrText xml:space="preserve"> PAGEREF _Toc57320677 \h </w:instrText>
      </w:r>
      <w:r>
        <w:fldChar w:fldCharType="separate"/>
      </w:r>
      <w:r>
        <w:t>9</w:t>
      </w:r>
      <w:r>
        <w:fldChar w:fldCharType="end"/>
      </w:r>
      <w:r>
        <w:fldChar w:fldCharType="end"/>
      </w:r>
    </w:p>
    <w:p>
      <w:pPr>
        <w:pStyle w:val="9"/>
        <w:tabs>
          <w:tab w:val="right" w:leader="dot" w:pos="9231"/>
        </w:tabs>
        <w:rPr>
          <w:rFonts w:asciiTheme="minorHAnsi" w:hAnsiTheme="minorHAnsi" w:eastAsiaTheme="minorEastAsia" w:cstheme="minorBidi"/>
          <w:szCs w:val="22"/>
        </w:rPr>
      </w:pPr>
      <w:r>
        <w:fldChar w:fldCharType="begin"/>
      </w:r>
      <w:r>
        <w:instrText xml:space="preserve"> HYPERLINK \l "_Toc57320678" </w:instrText>
      </w:r>
      <w:r>
        <w:fldChar w:fldCharType="separate"/>
      </w:r>
      <w:r>
        <w:rPr>
          <w:rStyle w:val="14"/>
          <w:rFonts w:ascii="黑体"/>
        </w:rPr>
        <w:t>4</w:t>
      </w:r>
      <w:r>
        <w:rPr>
          <w:rStyle w:val="14"/>
          <w:rFonts w:hint="eastAsia" w:ascii="黑体"/>
        </w:rPr>
        <w:t>．三相匝数比测试</w:t>
      </w:r>
      <w:r>
        <w:tab/>
      </w:r>
      <w:r>
        <w:fldChar w:fldCharType="begin"/>
      </w:r>
      <w:r>
        <w:instrText xml:space="preserve"> PAGEREF _Toc57320678 \h </w:instrText>
      </w:r>
      <w:r>
        <w:fldChar w:fldCharType="separate"/>
      </w:r>
      <w:r>
        <w:t>10</w:t>
      </w:r>
      <w:r>
        <w:fldChar w:fldCharType="end"/>
      </w:r>
      <w:r>
        <w:fldChar w:fldCharType="end"/>
      </w:r>
    </w:p>
    <w:p>
      <w:pPr>
        <w:pStyle w:val="9"/>
        <w:tabs>
          <w:tab w:val="right" w:leader="dot" w:pos="9231"/>
        </w:tabs>
        <w:rPr>
          <w:rFonts w:asciiTheme="minorHAnsi" w:hAnsiTheme="minorHAnsi" w:eastAsiaTheme="minorEastAsia" w:cstheme="minorBidi"/>
          <w:szCs w:val="22"/>
        </w:rPr>
      </w:pPr>
      <w:r>
        <w:fldChar w:fldCharType="begin"/>
      </w:r>
      <w:r>
        <w:instrText xml:space="preserve"> HYPERLINK \l "_Toc57320679" </w:instrText>
      </w:r>
      <w:r>
        <w:fldChar w:fldCharType="separate"/>
      </w:r>
      <w:r>
        <w:rPr>
          <w:rStyle w:val="14"/>
          <w:rFonts w:ascii="黑体"/>
        </w:rPr>
        <w:t>5</w:t>
      </w:r>
      <w:r>
        <w:rPr>
          <w:rStyle w:val="14"/>
          <w:rFonts w:hint="eastAsia" w:ascii="黑体"/>
        </w:rPr>
        <w:t>．单相变压器测试</w:t>
      </w:r>
      <w:r>
        <w:tab/>
      </w:r>
      <w:r>
        <w:fldChar w:fldCharType="begin"/>
      </w:r>
      <w:r>
        <w:instrText xml:space="preserve"> PAGEREF _Toc57320679 \h </w:instrText>
      </w:r>
      <w:r>
        <w:fldChar w:fldCharType="separate"/>
      </w:r>
      <w:r>
        <w:t>11</w:t>
      </w:r>
      <w:r>
        <w:fldChar w:fldCharType="end"/>
      </w:r>
      <w:r>
        <w:fldChar w:fldCharType="end"/>
      </w:r>
    </w:p>
    <w:p>
      <w:pPr>
        <w:pStyle w:val="9"/>
        <w:tabs>
          <w:tab w:val="right" w:leader="dot" w:pos="9231"/>
        </w:tabs>
        <w:rPr>
          <w:rFonts w:asciiTheme="minorHAnsi" w:hAnsiTheme="minorHAnsi" w:eastAsiaTheme="minorEastAsia" w:cstheme="minorBidi"/>
          <w:szCs w:val="22"/>
        </w:rPr>
      </w:pPr>
      <w:r>
        <w:fldChar w:fldCharType="begin"/>
      </w:r>
      <w:r>
        <w:instrText xml:space="preserve"> HYPERLINK \l "_Toc57320680" </w:instrText>
      </w:r>
      <w:r>
        <w:fldChar w:fldCharType="separate"/>
      </w:r>
      <w:r>
        <w:rPr>
          <w:rStyle w:val="14"/>
          <w:rFonts w:ascii="黑体"/>
        </w:rPr>
        <w:t>6</w:t>
      </w:r>
      <w:r>
        <w:rPr>
          <w:rStyle w:val="14"/>
          <w:rFonts w:hint="eastAsia" w:ascii="黑体"/>
        </w:rPr>
        <w:t>．</w:t>
      </w:r>
      <w:r>
        <w:rPr>
          <w:rStyle w:val="14"/>
          <w:rFonts w:ascii="黑体"/>
        </w:rPr>
        <w:t>Z</w:t>
      </w:r>
      <w:r>
        <w:rPr>
          <w:rStyle w:val="14"/>
          <w:rFonts w:hint="eastAsia" w:ascii="黑体"/>
        </w:rPr>
        <w:t>型变测试（注：此界面平时不用，做</w:t>
      </w:r>
      <w:r>
        <w:rPr>
          <w:rStyle w:val="14"/>
          <w:rFonts w:ascii="黑体"/>
        </w:rPr>
        <w:t>Z</w:t>
      </w:r>
      <w:r>
        <w:rPr>
          <w:rStyle w:val="14"/>
          <w:rFonts w:hint="eastAsia" w:ascii="黑体"/>
        </w:rPr>
        <w:t>型变用三相变压比界面）</w:t>
      </w:r>
      <w:r>
        <w:tab/>
      </w:r>
      <w:r>
        <w:fldChar w:fldCharType="begin"/>
      </w:r>
      <w:r>
        <w:instrText xml:space="preserve"> PAGEREF _Toc57320680 \h </w:instrText>
      </w:r>
      <w:r>
        <w:fldChar w:fldCharType="separate"/>
      </w:r>
      <w:r>
        <w:t>12</w:t>
      </w:r>
      <w:r>
        <w:fldChar w:fldCharType="end"/>
      </w:r>
      <w:r>
        <w:fldChar w:fldCharType="end"/>
      </w:r>
    </w:p>
    <w:p>
      <w:pPr>
        <w:pStyle w:val="9"/>
        <w:tabs>
          <w:tab w:val="right" w:leader="dot" w:pos="9231"/>
        </w:tabs>
        <w:rPr>
          <w:rFonts w:asciiTheme="minorHAnsi" w:hAnsiTheme="minorHAnsi" w:eastAsiaTheme="minorEastAsia" w:cstheme="minorBidi"/>
          <w:szCs w:val="22"/>
        </w:rPr>
      </w:pPr>
      <w:r>
        <w:fldChar w:fldCharType="begin"/>
      </w:r>
      <w:r>
        <w:instrText xml:space="preserve"> HYPERLINK \l "_Toc57320681" </w:instrText>
      </w:r>
      <w:r>
        <w:fldChar w:fldCharType="separate"/>
      </w:r>
      <w:r>
        <w:rPr>
          <w:rStyle w:val="14"/>
          <w:rFonts w:ascii="黑体"/>
        </w:rPr>
        <w:t>7</w:t>
      </w:r>
      <w:r>
        <w:rPr>
          <w:rStyle w:val="14"/>
          <w:rFonts w:hint="eastAsia" w:ascii="黑体"/>
        </w:rPr>
        <w:t>．历史数据屏。</w:t>
      </w:r>
      <w:r>
        <w:tab/>
      </w:r>
      <w:r>
        <w:fldChar w:fldCharType="begin"/>
      </w:r>
      <w:r>
        <w:instrText xml:space="preserve"> PAGEREF _Toc57320681 \h </w:instrText>
      </w:r>
      <w:r>
        <w:fldChar w:fldCharType="separate"/>
      </w:r>
      <w:r>
        <w:t>13</w:t>
      </w:r>
      <w:r>
        <w:fldChar w:fldCharType="end"/>
      </w:r>
      <w:r>
        <w:fldChar w:fldCharType="end"/>
      </w:r>
    </w:p>
    <w:p>
      <w:pPr>
        <w:pStyle w:val="8"/>
        <w:rPr>
          <w:rFonts w:asciiTheme="minorHAnsi" w:hAnsiTheme="minorHAnsi" w:eastAsiaTheme="minorEastAsia" w:cstheme="minorBidi"/>
          <w:szCs w:val="22"/>
        </w:rPr>
      </w:pPr>
      <w:r>
        <w:fldChar w:fldCharType="begin"/>
      </w:r>
      <w:r>
        <w:instrText xml:space="preserve"> HYPERLINK \l "_Toc57320682" </w:instrText>
      </w:r>
      <w:r>
        <w:fldChar w:fldCharType="separate"/>
      </w:r>
      <w:r>
        <w:rPr>
          <w:rStyle w:val="14"/>
          <w:rFonts w:hint="eastAsia" w:ascii="黑体" w:hAnsi="黑体" w:eastAsia="黑体"/>
        </w:rPr>
        <w:t>六、接线方法</w:t>
      </w:r>
      <w:r>
        <w:tab/>
      </w:r>
      <w:r>
        <w:fldChar w:fldCharType="begin"/>
      </w:r>
      <w:r>
        <w:instrText xml:space="preserve"> PAGEREF _Toc57320682 \h </w:instrText>
      </w:r>
      <w:r>
        <w:fldChar w:fldCharType="separate"/>
      </w:r>
      <w:r>
        <w:t>15</w:t>
      </w:r>
      <w:r>
        <w:fldChar w:fldCharType="end"/>
      </w:r>
      <w:r>
        <w:fldChar w:fldCharType="end"/>
      </w:r>
    </w:p>
    <w:p>
      <w:pPr>
        <w:pStyle w:val="8"/>
        <w:rPr>
          <w:rFonts w:asciiTheme="minorHAnsi" w:hAnsiTheme="minorHAnsi" w:eastAsiaTheme="minorEastAsia" w:cstheme="minorBidi"/>
          <w:szCs w:val="22"/>
        </w:rPr>
      </w:pPr>
      <w:r>
        <w:fldChar w:fldCharType="begin"/>
      </w:r>
      <w:r>
        <w:instrText xml:space="preserve"> HYPERLINK \l "_Toc57320683" </w:instrText>
      </w:r>
      <w:r>
        <w:fldChar w:fldCharType="separate"/>
      </w:r>
      <w:r>
        <w:rPr>
          <w:rStyle w:val="14"/>
          <w:rFonts w:hint="eastAsia" w:ascii="黑体" w:hAnsi="黑体" w:eastAsia="黑体"/>
        </w:rPr>
        <w:t>七、电池维护及充电</w:t>
      </w:r>
      <w:r>
        <w:tab/>
      </w:r>
      <w:r>
        <w:fldChar w:fldCharType="begin"/>
      </w:r>
      <w:r>
        <w:instrText xml:space="preserve"> PAGEREF _Toc57320683 \h </w:instrText>
      </w:r>
      <w:r>
        <w:fldChar w:fldCharType="separate"/>
      </w:r>
      <w:r>
        <w:t>17</w:t>
      </w:r>
      <w:r>
        <w:fldChar w:fldCharType="end"/>
      </w:r>
      <w:r>
        <w:fldChar w:fldCharType="end"/>
      </w:r>
    </w:p>
    <w:p>
      <w:pPr>
        <w:pStyle w:val="8"/>
        <w:rPr>
          <w:rFonts w:asciiTheme="minorHAnsi" w:hAnsiTheme="minorHAnsi" w:eastAsiaTheme="minorEastAsia" w:cstheme="minorBidi"/>
          <w:szCs w:val="22"/>
        </w:rPr>
      </w:pPr>
      <w:r>
        <w:fldChar w:fldCharType="begin"/>
      </w:r>
      <w:r>
        <w:instrText xml:space="preserve"> HYPERLINK \l "_Toc57320684" </w:instrText>
      </w:r>
      <w:r>
        <w:fldChar w:fldCharType="separate"/>
      </w:r>
      <w:r>
        <w:rPr>
          <w:rStyle w:val="14"/>
          <w:rFonts w:hint="eastAsia" w:ascii="黑体" w:hAnsi="黑体" w:eastAsia="黑体"/>
        </w:rPr>
        <w:t>八、注意事项</w:t>
      </w:r>
      <w:r>
        <w:tab/>
      </w:r>
      <w:r>
        <w:fldChar w:fldCharType="begin"/>
      </w:r>
      <w:r>
        <w:instrText xml:space="preserve"> PAGEREF _Toc57320684 \h </w:instrText>
      </w:r>
      <w:r>
        <w:fldChar w:fldCharType="separate"/>
      </w:r>
      <w:r>
        <w:t>17</w:t>
      </w:r>
      <w:r>
        <w:fldChar w:fldCharType="end"/>
      </w:r>
      <w:r>
        <w:fldChar w:fldCharType="end"/>
      </w:r>
    </w:p>
    <w:p>
      <w:pPr>
        <w:pStyle w:val="8"/>
        <w:rPr>
          <w:rFonts w:asciiTheme="minorHAnsi" w:hAnsiTheme="minorHAnsi" w:eastAsiaTheme="minorEastAsia" w:cstheme="minorBidi"/>
          <w:szCs w:val="22"/>
        </w:rPr>
      </w:pPr>
      <w:r>
        <w:fldChar w:fldCharType="begin"/>
      </w:r>
      <w:r>
        <w:instrText xml:space="preserve"> HYPERLINK \l "_Toc57320685" </w:instrText>
      </w:r>
      <w:r>
        <w:fldChar w:fldCharType="separate"/>
      </w:r>
      <w:r>
        <w:rPr>
          <w:rStyle w:val="14"/>
          <w:rFonts w:hint="eastAsia" w:ascii="黑体" w:eastAsia="黑体"/>
        </w:rPr>
        <w:t>九、售后服务</w:t>
      </w:r>
      <w:r>
        <w:tab/>
      </w:r>
      <w:r>
        <w:fldChar w:fldCharType="begin"/>
      </w:r>
      <w:r>
        <w:instrText xml:space="preserve"> PAGEREF _Toc57320685 \h </w:instrText>
      </w:r>
      <w:r>
        <w:fldChar w:fldCharType="separate"/>
      </w:r>
      <w:r>
        <w:t>17</w:t>
      </w:r>
      <w:r>
        <w:fldChar w:fldCharType="end"/>
      </w:r>
      <w:r>
        <w:fldChar w:fldCharType="end"/>
      </w:r>
    </w:p>
    <w:p>
      <w:pPr>
        <w:rPr>
          <w:rFonts w:ascii="楷体_GB2312" w:eastAsia="楷体_GB2312"/>
          <w:sz w:val="24"/>
          <w:szCs w:val="24"/>
        </w:rPr>
      </w:pPr>
      <w:r>
        <w:rPr>
          <w:rFonts w:hint="eastAsia" w:ascii="楷体_GB2312" w:eastAsia="楷体_GB2312"/>
          <w:sz w:val="24"/>
          <w:szCs w:val="24"/>
        </w:rPr>
        <w:fldChar w:fldCharType="end"/>
      </w:r>
    </w:p>
    <w:p>
      <w:pPr>
        <w:widowControl/>
        <w:jc w:val="left"/>
        <w:rPr>
          <w:rFonts w:ascii="楷体_GB2312" w:eastAsia="楷体_GB2312"/>
          <w:sz w:val="24"/>
          <w:szCs w:val="24"/>
        </w:rPr>
        <w:sectPr>
          <w:headerReference r:id="rId7" w:type="default"/>
          <w:pgSz w:w="11906" w:h="16838"/>
          <w:pgMar w:top="1361" w:right="1304" w:bottom="1361" w:left="1361" w:header="851" w:footer="992" w:gutter="0"/>
          <w:cols w:space="425" w:num="1"/>
          <w:docGrid w:type="lines" w:linePitch="312" w:charSpace="0"/>
        </w:sectPr>
      </w:pPr>
    </w:p>
    <w:p>
      <w:pPr>
        <w:widowControl/>
        <w:jc w:val="left"/>
        <w:rPr>
          <w:rFonts w:ascii="楷体_GB2312" w:eastAsia="楷体_GB2312"/>
          <w:sz w:val="24"/>
          <w:szCs w:val="24"/>
        </w:rPr>
      </w:pPr>
    </w:p>
    <w:p>
      <w:pPr>
        <w:jc w:val="center"/>
        <w:rPr>
          <w:rFonts w:ascii="宋体"/>
          <w:b/>
          <w:szCs w:val="21"/>
        </w:rPr>
      </w:pPr>
    </w:p>
    <w:p>
      <w:pPr>
        <w:pStyle w:val="2"/>
        <w:ind w:left="0"/>
        <w:jc w:val="center"/>
        <w:rPr>
          <w:rFonts w:ascii="黑体" w:eastAsia="黑体"/>
          <w:sz w:val="32"/>
          <w:szCs w:val="32"/>
        </w:rPr>
      </w:pPr>
      <w:bookmarkStart w:id="0" w:name="_Toc57320666"/>
      <w:r>
        <w:rPr>
          <w:rFonts w:hint="eastAsia" w:ascii="黑体" w:eastAsia="黑体"/>
          <w:sz w:val="32"/>
          <w:szCs w:val="32"/>
        </w:rPr>
        <w:t>前     言</w:t>
      </w:r>
      <w:bookmarkEnd w:id="0"/>
    </w:p>
    <w:p>
      <w:pPr>
        <w:spacing w:line="360" w:lineRule="auto"/>
        <w:ind w:firstLine="420" w:firstLineChars="200"/>
        <w:rPr>
          <w:rFonts w:ascii="宋体" w:hAnsi="宋体"/>
          <w:szCs w:val="21"/>
        </w:rPr>
      </w:pPr>
    </w:p>
    <w:p>
      <w:pPr>
        <w:spacing w:line="360" w:lineRule="auto"/>
        <w:ind w:firstLine="480" w:firstLineChars="200"/>
        <w:rPr>
          <w:rFonts w:ascii="宋体" w:hAnsi="宋体"/>
          <w:sz w:val="24"/>
          <w:szCs w:val="24"/>
        </w:rPr>
      </w:pPr>
      <w:r>
        <w:rPr>
          <w:rFonts w:hint="eastAsia" w:ascii="宋体" w:hAnsi="宋体"/>
          <w:sz w:val="24"/>
          <w:szCs w:val="24"/>
        </w:rPr>
        <w:t>根据</w:t>
      </w:r>
      <w:r>
        <w:rPr>
          <w:rFonts w:ascii="宋体" w:hAnsi="宋体"/>
          <w:sz w:val="24"/>
          <w:szCs w:val="24"/>
        </w:rPr>
        <w:t>IEC</w:t>
      </w:r>
      <w:r>
        <w:rPr>
          <w:rFonts w:hint="eastAsia" w:ascii="宋体" w:hAnsi="宋体"/>
          <w:sz w:val="24"/>
          <w:szCs w:val="24"/>
        </w:rPr>
        <w:t>及国家有关标准规定，在电力变压器生产</w:t>
      </w:r>
      <w:r>
        <w:rPr>
          <w:rFonts w:ascii="宋体" w:hAnsi="宋体"/>
          <w:sz w:val="24"/>
          <w:szCs w:val="24"/>
        </w:rPr>
        <w:t xml:space="preserve"> </w:t>
      </w:r>
      <w:r>
        <w:rPr>
          <w:rFonts w:hint="eastAsia" w:ascii="宋体" w:hAnsi="宋体"/>
          <w:sz w:val="24"/>
          <w:szCs w:val="24"/>
        </w:rPr>
        <w:t>、用户交接和检修试验过程中，变压器变比试验是必做的项目。这样可有效监督变压器产品出厂及使用过程中的质量，防止变压器匝间短路，开路，连接错误，调压开关内部故障或接触故障。我公司自主开发、研制生产的多功能手持式全自动变比测试仪除具有完全根据用户的现场使用要求，操作简便，功能完备，数据稳定可靠的特点外还是国内到目前为止第一款可以进行全盲测（不知道被测变压器的任何参数的情况下准确测量变比值和组号）的变比测试仪；能适应各种大中小型变压器变比测试的需要，是到目前为止国内变比测试中技术非常先进，测试项目非常完善，测量参数全面的变比测试仪。</w:t>
      </w:r>
    </w:p>
    <w:p>
      <w:pPr>
        <w:spacing w:line="360" w:lineRule="auto"/>
        <w:ind w:firstLine="480" w:firstLineChars="200"/>
        <w:rPr>
          <w:rFonts w:ascii="宋体" w:hAnsi="宋体"/>
          <w:sz w:val="24"/>
          <w:szCs w:val="24"/>
        </w:rPr>
      </w:pPr>
      <w:r>
        <w:rPr>
          <w:rFonts w:hint="eastAsia" w:ascii="宋体" w:hAnsi="宋体"/>
          <w:sz w:val="24"/>
          <w:szCs w:val="24"/>
        </w:rPr>
        <w:t>仪器内置大容量锂离子充电电池，无需外接电源即可进行测试，现场方便易用。</w:t>
      </w:r>
    </w:p>
    <w:p>
      <w:pPr>
        <w:spacing w:line="360" w:lineRule="auto"/>
        <w:ind w:firstLine="480" w:firstLineChars="200"/>
        <w:rPr>
          <w:rFonts w:ascii="宋体" w:hAnsi="宋体"/>
          <w:sz w:val="24"/>
          <w:szCs w:val="24"/>
        </w:rPr>
      </w:pPr>
      <w:r>
        <w:rPr>
          <w:rFonts w:hint="eastAsia" w:ascii="宋体" w:hAnsi="宋体"/>
          <w:sz w:val="24"/>
          <w:szCs w:val="24"/>
        </w:rPr>
        <w:t>仪器采用大屏幕真彩色液晶做为显示器，全中文图形化操作界面并配有汉字提示信息、多参量显示的液晶显示界面，人机对话界面友好，向量图显示及接线判断为检查电路的正确性提供了可靠的依据。全触摸式导电硅胶键盘操作方式，操作手感好，简便易用。仪器内置大容量掉电不丢失数据存储器，可将现场校验数据保存下来，最多可扩展存储1000组现场校验结果，可提供后台微机管理软件，通过U盘将结果转存至计算机，生产报表、打印，实现微机化管理。</w:t>
      </w:r>
    </w:p>
    <w:p>
      <w:pPr>
        <w:spacing w:line="360" w:lineRule="auto"/>
        <w:ind w:firstLine="480" w:firstLineChars="200"/>
        <w:rPr>
          <w:rFonts w:ascii="宋体" w:hAnsi="宋体"/>
          <w:sz w:val="24"/>
          <w:szCs w:val="24"/>
        </w:rPr>
      </w:pPr>
      <w:r>
        <w:rPr>
          <w:rFonts w:hint="eastAsia" w:ascii="宋体" w:hAnsi="宋体"/>
          <w:sz w:val="24"/>
          <w:szCs w:val="24"/>
        </w:rPr>
        <w:t>仪器采用本公司独立设计开模制造的工程塑料外壳，仪表外形美观、实用。现场测试操作方便。</w:t>
      </w:r>
    </w:p>
    <w:p>
      <w:pPr>
        <w:spacing w:line="360" w:lineRule="auto"/>
        <w:ind w:firstLine="600"/>
        <w:rPr>
          <w:rFonts w:ascii="宋体" w:hAnsi="宋体"/>
          <w:szCs w:val="21"/>
        </w:rPr>
      </w:pPr>
    </w:p>
    <w:p>
      <w:pPr>
        <w:widowControl/>
        <w:jc w:val="left"/>
      </w:pPr>
      <w:r>
        <w:br w:type="page"/>
      </w:r>
    </w:p>
    <w:p>
      <w:pPr>
        <w:pStyle w:val="2"/>
        <w:numPr>
          <w:ilvl w:val="0"/>
          <w:numId w:val="3"/>
        </w:numPr>
        <w:ind w:left="0"/>
        <w:rPr>
          <w:rFonts w:ascii="宋体" w:hAnsi="宋体"/>
          <w:b/>
          <w:szCs w:val="21"/>
        </w:rPr>
      </w:pPr>
      <w:bookmarkStart w:id="1" w:name="_Toc57320667"/>
      <w:r>
        <w:rPr>
          <w:rFonts w:hint="eastAsia" w:ascii="黑体" w:hAnsi="黑体" w:eastAsia="黑体"/>
          <w:sz w:val="32"/>
          <w:szCs w:val="28"/>
        </w:rPr>
        <w:t>功能特点</w:t>
      </w:r>
      <w:bookmarkEnd w:id="1"/>
    </w:p>
    <w:p>
      <w:pPr>
        <w:rPr>
          <w:rFonts w:eastAsia="黑体"/>
        </w:rPr>
      </w:pPr>
      <w:r>
        <w:rPr>
          <w:rFonts w:hint="eastAsia" w:ascii="黑体" w:hAnsi="黑体" w:eastAsia="黑体"/>
          <w:sz w:val="32"/>
          <w:szCs w:val="28"/>
        </w:rPr>
        <w:t xml:space="preserve"> </w:t>
      </w:r>
    </w:p>
    <w:p>
      <w:pPr>
        <w:spacing w:line="360" w:lineRule="auto"/>
        <w:rPr>
          <w:rFonts w:ascii="宋体" w:hAnsi="宋体"/>
          <w:color w:val="000000"/>
          <w:sz w:val="24"/>
          <w:szCs w:val="24"/>
        </w:rPr>
      </w:pPr>
      <w:r>
        <w:rPr>
          <w:rFonts w:hint="eastAsia" w:ascii="宋体" w:hAnsi="宋体"/>
          <w:color w:val="000000"/>
          <w:sz w:val="24"/>
          <w:szCs w:val="24"/>
        </w:rPr>
        <w:t xml:space="preserve"> 1、</w:t>
      </w:r>
      <w:r>
        <w:rPr>
          <w:rFonts w:ascii="宋体" w:hAnsi="宋体"/>
          <w:color w:val="000000"/>
          <w:sz w:val="24"/>
          <w:szCs w:val="24"/>
        </w:rPr>
        <w:t>真正三相测试：单相电源输入，内部</w:t>
      </w:r>
      <w:r>
        <w:rPr>
          <w:rFonts w:hint="eastAsia" w:ascii="宋体" w:hAnsi="宋体"/>
          <w:color w:val="000000"/>
          <w:sz w:val="24"/>
          <w:szCs w:val="24"/>
        </w:rPr>
        <w:t>数字合成三相标准正弦波信号源，通过高保真功率放大器，</w:t>
      </w:r>
      <w:r>
        <w:rPr>
          <w:rFonts w:ascii="宋体" w:hAnsi="宋体"/>
          <w:color w:val="000000"/>
          <w:sz w:val="24"/>
          <w:szCs w:val="24"/>
        </w:rPr>
        <w:t>产生三相</w:t>
      </w:r>
      <w:r>
        <w:rPr>
          <w:rFonts w:hint="eastAsia" w:ascii="宋体" w:hAnsi="宋体"/>
          <w:color w:val="000000"/>
          <w:sz w:val="24"/>
          <w:szCs w:val="24"/>
        </w:rPr>
        <w:t>测试</w:t>
      </w:r>
      <w:r>
        <w:rPr>
          <w:rFonts w:ascii="宋体" w:hAnsi="宋体"/>
          <w:color w:val="000000"/>
          <w:sz w:val="24"/>
          <w:szCs w:val="24"/>
        </w:rPr>
        <w:t>电源</w:t>
      </w:r>
      <w:r>
        <w:rPr>
          <w:rFonts w:hint="eastAsia" w:ascii="宋体" w:hAnsi="宋体"/>
          <w:color w:val="000000"/>
          <w:sz w:val="24"/>
          <w:szCs w:val="24"/>
        </w:rPr>
        <w:t>（失真度小于0.1%、对称度优于0.05%）</w:t>
      </w:r>
      <w:r>
        <w:rPr>
          <w:rFonts w:ascii="宋体" w:hAnsi="宋体"/>
          <w:color w:val="000000"/>
          <w:sz w:val="24"/>
          <w:szCs w:val="24"/>
        </w:rPr>
        <w:t>输出，测试结果具有更好的等效性，不会出现组别误判等现象。</w:t>
      </w:r>
    </w:p>
    <w:p>
      <w:pPr>
        <w:spacing w:line="360" w:lineRule="auto"/>
        <w:rPr>
          <w:rFonts w:ascii="宋体" w:hAnsi="宋体"/>
          <w:sz w:val="24"/>
          <w:szCs w:val="24"/>
        </w:rPr>
      </w:pPr>
      <w:r>
        <w:rPr>
          <w:rFonts w:hint="eastAsia" w:ascii="宋体" w:hAnsi="宋体"/>
          <w:color w:val="000000"/>
          <w:sz w:val="24"/>
          <w:szCs w:val="24"/>
        </w:rPr>
        <w:t xml:space="preserve"> 2、</w:t>
      </w:r>
      <w:r>
        <w:rPr>
          <w:rFonts w:hint="eastAsia" w:ascii="宋体" w:hAnsi="宋体"/>
          <w:sz w:val="24"/>
          <w:szCs w:val="24"/>
        </w:rPr>
        <w:t>功能强大：既可进行单相测量，又可实现三相绕组的自动测试，单相、三相均可测量极性，一次完成测量</w:t>
      </w:r>
      <w:r>
        <w:rPr>
          <w:rFonts w:ascii="宋体" w:hAnsi="宋体"/>
          <w:sz w:val="24"/>
          <w:szCs w:val="24"/>
        </w:rPr>
        <w:t>AB</w:t>
      </w:r>
      <w:r>
        <w:rPr>
          <w:rFonts w:hint="eastAsia" w:ascii="宋体" w:hAnsi="宋体"/>
          <w:sz w:val="24"/>
          <w:szCs w:val="24"/>
        </w:rPr>
        <w:t>、</w:t>
      </w:r>
      <w:r>
        <w:rPr>
          <w:rFonts w:ascii="宋体" w:hAnsi="宋体"/>
          <w:sz w:val="24"/>
          <w:szCs w:val="24"/>
        </w:rPr>
        <w:t>BC</w:t>
      </w:r>
      <w:r>
        <w:rPr>
          <w:rFonts w:hint="eastAsia" w:ascii="宋体" w:hAnsi="宋体"/>
          <w:sz w:val="24"/>
          <w:szCs w:val="24"/>
        </w:rPr>
        <w:t>、</w:t>
      </w:r>
      <w:r>
        <w:rPr>
          <w:rFonts w:ascii="宋体" w:hAnsi="宋体"/>
          <w:sz w:val="24"/>
          <w:szCs w:val="24"/>
        </w:rPr>
        <w:t>CA</w:t>
      </w:r>
      <w:r>
        <w:rPr>
          <w:rFonts w:hint="eastAsia" w:ascii="宋体" w:hAnsi="宋体"/>
          <w:sz w:val="24"/>
          <w:szCs w:val="24"/>
        </w:rPr>
        <w:t>三相的变比值、误差、分接位置、分接值等参数，可自动识别组号（0-11等同于1-12）。</w:t>
      </w:r>
    </w:p>
    <w:p>
      <w:pPr>
        <w:spacing w:line="360" w:lineRule="auto"/>
        <w:ind w:firstLine="120" w:firstLineChars="50"/>
        <w:rPr>
          <w:rFonts w:ascii="宋体" w:hAnsi="宋体"/>
          <w:color w:val="000000"/>
          <w:sz w:val="24"/>
          <w:szCs w:val="24"/>
        </w:rPr>
      </w:pPr>
      <w:r>
        <w:rPr>
          <w:rFonts w:hint="eastAsia" w:ascii="宋体" w:hAnsi="宋体"/>
          <w:color w:val="000000"/>
          <w:sz w:val="24"/>
          <w:szCs w:val="24"/>
        </w:rPr>
        <w:t>3、</w:t>
      </w:r>
      <w:r>
        <w:rPr>
          <w:rFonts w:hint="eastAsia" w:ascii="宋体" w:hAnsi="宋体"/>
          <w:sz w:val="24"/>
          <w:szCs w:val="24"/>
        </w:rPr>
        <w:t>六角图显示功能：测试结果以数字和六角矢量图显示，直观的看出变压器连接组别情况。</w:t>
      </w:r>
    </w:p>
    <w:p>
      <w:pPr>
        <w:spacing w:line="360" w:lineRule="auto"/>
        <w:rPr>
          <w:rFonts w:ascii="宋体" w:hAnsi="宋体"/>
          <w:color w:val="000000"/>
          <w:sz w:val="24"/>
          <w:szCs w:val="24"/>
        </w:rPr>
      </w:pPr>
      <w:r>
        <w:rPr>
          <w:rFonts w:hint="eastAsia" w:ascii="宋体" w:hAnsi="宋体"/>
          <w:color w:val="000000"/>
          <w:sz w:val="24"/>
          <w:szCs w:val="24"/>
        </w:rPr>
        <w:t xml:space="preserve"> 4、盲测功能</w:t>
      </w:r>
      <w:r>
        <w:rPr>
          <w:rFonts w:ascii="宋体" w:hAnsi="宋体"/>
          <w:color w:val="000000"/>
          <w:sz w:val="24"/>
          <w:szCs w:val="24"/>
        </w:rPr>
        <w:t>：无需选择接线方式，无需选择接线组别，测量Y/△、△/Y变压器无需外部短接，可根据选择的测试内容自动切换接线方式。</w:t>
      </w:r>
      <w:r>
        <w:rPr>
          <w:rFonts w:hint="eastAsia" w:ascii="宋体" w:hAnsi="宋体"/>
          <w:color w:val="000000"/>
          <w:sz w:val="24"/>
          <w:szCs w:val="24"/>
        </w:rPr>
        <w:t>完全可以对没有铭牌的变压器进行变比和组号的测量。</w:t>
      </w:r>
    </w:p>
    <w:p>
      <w:pPr>
        <w:spacing w:line="360" w:lineRule="auto"/>
        <w:rPr>
          <w:rFonts w:ascii="宋体" w:hAnsi="宋体"/>
          <w:color w:val="000000"/>
          <w:sz w:val="24"/>
          <w:szCs w:val="24"/>
        </w:rPr>
      </w:pPr>
      <w:r>
        <w:rPr>
          <w:rFonts w:hint="eastAsia" w:ascii="宋体" w:hAnsi="宋体"/>
          <w:color w:val="000000"/>
          <w:sz w:val="24"/>
          <w:szCs w:val="24"/>
        </w:rPr>
        <w:t xml:space="preserve"> 5、</w:t>
      </w:r>
      <w:r>
        <w:rPr>
          <w:rFonts w:ascii="宋体" w:hAnsi="宋体"/>
          <w:color w:val="000000"/>
          <w:sz w:val="24"/>
          <w:szCs w:val="24"/>
        </w:rPr>
        <w:t>分接测试：能快速测量在各分接开关位置的变比及变比误差，额定变比只需输入一次，不必反复输入就能计算出各分接位置的变比误差。</w:t>
      </w:r>
    </w:p>
    <w:p>
      <w:pPr>
        <w:spacing w:line="360" w:lineRule="auto"/>
        <w:rPr>
          <w:rFonts w:ascii="宋体" w:hAnsi="宋体"/>
          <w:color w:val="000000"/>
          <w:sz w:val="24"/>
          <w:szCs w:val="24"/>
        </w:rPr>
      </w:pPr>
      <w:r>
        <w:rPr>
          <w:rFonts w:hint="eastAsia" w:ascii="宋体" w:hAnsi="宋体"/>
          <w:color w:val="000000"/>
          <w:sz w:val="24"/>
          <w:szCs w:val="24"/>
        </w:rPr>
        <w:t xml:space="preserve"> 6、同时具有匝数比测量和运行电压变比测量两种功能，运行变比能更真实的反映变压器在实际运行的情况下，电压变比的实际数值。</w:t>
      </w:r>
    </w:p>
    <w:p>
      <w:pPr>
        <w:spacing w:line="360" w:lineRule="auto"/>
        <w:ind w:firstLine="120" w:firstLineChars="50"/>
        <w:rPr>
          <w:rFonts w:ascii="宋体" w:hAnsi="宋体"/>
          <w:color w:val="000000"/>
          <w:sz w:val="24"/>
          <w:szCs w:val="24"/>
        </w:rPr>
      </w:pPr>
      <w:r>
        <w:rPr>
          <w:rFonts w:hint="eastAsia" w:ascii="宋体" w:hAnsi="宋体"/>
          <w:color w:val="000000"/>
          <w:sz w:val="24"/>
          <w:szCs w:val="24"/>
        </w:rPr>
        <w:t>7、</w:t>
      </w:r>
      <w:r>
        <w:rPr>
          <w:rFonts w:ascii="宋体" w:hAnsi="宋体"/>
          <w:color w:val="000000"/>
          <w:sz w:val="24"/>
          <w:szCs w:val="24"/>
        </w:rPr>
        <w:t>抗振性好：军品接插件的使用增强了抗振性能。</w:t>
      </w:r>
    </w:p>
    <w:p>
      <w:pPr>
        <w:spacing w:line="360" w:lineRule="auto"/>
        <w:ind w:firstLine="120" w:firstLineChars="50"/>
        <w:rPr>
          <w:rFonts w:ascii="宋体" w:hAnsi="宋体"/>
          <w:color w:val="000000"/>
          <w:sz w:val="24"/>
          <w:szCs w:val="24"/>
        </w:rPr>
      </w:pPr>
      <w:r>
        <w:rPr>
          <w:rFonts w:hint="eastAsia" w:ascii="宋体" w:hAnsi="宋体"/>
          <w:color w:val="000000"/>
          <w:sz w:val="24"/>
          <w:szCs w:val="24"/>
        </w:rPr>
        <w:t>8、采用5寸高清真彩液晶屏，显示数据效果和矢量图效果直观细腻。</w:t>
      </w:r>
    </w:p>
    <w:p>
      <w:pPr>
        <w:spacing w:line="360" w:lineRule="auto"/>
        <w:ind w:firstLine="120" w:firstLineChars="50"/>
        <w:rPr>
          <w:rFonts w:ascii="宋体" w:hAnsi="宋体"/>
          <w:color w:val="000000"/>
          <w:sz w:val="24"/>
          <w:szCs w:val="24"/>
        </w:rPr>
      </w:pPr>
      <w:r>
        <w:rPr>
          <w:rFonts w:hint="eastAsia" w:ascii="宋体" w:hAnsi="宋体"/>
          <w:color w:val="000000"/>
          <w:sz w:val="24"/>
          <w:szCs w:val="24"/>
        </w:rPr>
        <w:t>9、本仪器所用的测试源是数字合成的标准正弦数字源，失真度小于0.1%，不受工作电源质量的影响。</w:t>
      </w:r>
    </w:p>
    <w:p>
      <w:pPr>
        <w:spacing w:line="360" w:lineRule="auto"/>
        <w:rPr>
          <w:rFonts w:ascii="宋体" w:hAnsi="宋体"/>
          <w:color w:val="000000"/>
          <w:sz w:val="24"/>
          <w:szCs w:val="24"/>
        </w:rPr>
      </w:pPr>
      <w:r>
        <w:rPr>
          <w:rFonts w:hint="eastAsia" w:ascii="宋体" w:hAnsi="宋体"/>
          <w:color w:val="000000"/>
          <w:sz w:val="24"/>
          <w:szCs w:val="24"/>
        </w:rPr>
        <w:t xml:space="preserve"> 10、</w:t>
      </w:r>
      <w:r>
        <w:rPr>
          <w:rFonts w:ascii="宋体" w:hAnsi="宋体"/>
          <w:color w:val="000000"/>
          <w:sz w:val="24"/>
          <w:szCs w:val="24"/>
        </w:rPr>
        <w:t>携带方便：体积小，重量轻。</w:t>
      </w:r>
      <w:r>
        <w:rPr>
          <w:rFonts w:hint="eastAsia" w:ascii="宋体" w:hAnsi="宋体"/>
          <w:color w:val="000000"/>
          <w:sz w:val="24"/>
          <w:szCs w:val="24"/>
        </w:rPr>
        <w:tab/>
      </w:r>
    </w:p>
    <w:p>
      <w:pPr>
        <w:spacing w:line="360" w:lineRule="auto"/>
        <w:rPr>
          <w:rFonts w:ascii="宋体" w:hAnsi="宋体"/>
          <w:color w:val="000000"/>
          <w:sz w:val="24"/>
          <w:szCs w:val="24"/>
        </w:rPr>
      </w:pPr>
      <w:r>
        <w:rPr>
          <w:rFonts w:hint="eastAsia" w:ascii="宋体" w:hAnsi="宋体"/>
          <w:color w:val="000000"/>
          <w:sz w:val="24"/>
          <w:szCs w:val="24"/>
        </w:rPr>
        <w:t xml:space="preserve"> 11</w:t>
      </w:r>
      <w:r>
        <w:rPr>
          <w:rFonts w:ascii="宋体" w:hAnsi="宋体"/>
          <w:color w:val="000000"/>
          <w:sz w:val="24"/>
          <w:szCs w:val="24"/>
        </w:rPr>
        <w:t>、</w:t>
      </w:r>
      <w:r>
        <w:rPr>
          <w:rFonts w:hint="eastAsia" w:ascii="宋体" w:hAnsi="宋体"/>
          <w:color w:val="000000"/>
          <w:sz w:val="24"/>
          <w:szCs w:val="24"/>
        </w:rPr>
        <w:t>内部配备高容量锂离子充电电池，现场无需任何电源即可完成测试工作，一次充满可以连续进行500次以上的测量。</w:t>
      </w:r>
    </w:p>
    <w:p>
      <w:pPr>
        <w:spacing w:line="360" w:lineRule="auto"/>
      </w:pPr>
      <w:r>
        <w:rPr>
          <w:rFonts w:hint="eastAsia" w:ascii="宋体" w:hAnsi="宋体"/>
          <w:color w:val="000000"/>
          <w:sz w:val="24"/>
          <w:szCs w:val="24"/>
        </w:rPr>
        <w:br w:type="page"/>
      </w:r>
    </w:p>
    <w:p>
      <w:pPr>
        <w:pStyle w:val="2"/>
        <w:ind w:left="0"/>
        <w:rPr>
          <w:rFonts w:ascii="黑体" w:hAnsi="黑体" w:eastAsia="黑体"/>
          <w:bCs/>
          <w:sz w:val="32"/>
          <w:szCs w:val="28"/>
        </w:rPr>
      </w:pPr>
      <w:bookmarkStart w:id="2" w:name="_Toc57320668"/>
      <w:r>
        <w:rPr>
          <w:rFonts w:hint="eastAsia" w:ascii="黑体" w:hAnsi="黑体" w:eastAsia="黑体"/>
          <w:bCs/>
          <w:sz w:val="32"/>
          <w:szCs w:val="28"/>
        </w:rPr>
        <w:t>二、技术指标</w:t>
      </w:r>
      <w:bookmarkEnd w:id="2"/>
    </w:p>
    <w:p>
      <w:pPr>
        <w:ind w:left="210" w:leftChars="100"/>
        <w:rPr>
          <w:b/>
          <w:szCs w:val="21"/>
        </w:rPr>
      </w:pPr>
    </w:p>
    <w:p>
      <w:pPr>
        <w:spacing w:line="360" w:lineRule="auto"/>
        <w:ind w:left="210" w:leftChars="100"/>
        <w:rPr>
          <w:rFonts w:ascii="宋体" w:hAnsi="宋体"/>
          <w:sz w:val="24"/>
          <w:szCs w:val="24"/>
        </w:rPr>
      </w:pPr>
      <w:r>
        <w:rPr>
          <w:rFonts w:hint="eastAsia" w:ascii="宋体" w:hAnsi="宋体"/>
          <w:sz w:val="24"/>
          <w:szCs w:val="24"/>
        </w:rPr>
        <w:t>1</w:t>
      </w:r>
      <w:r>
        <w:rPr>
          <w:rFonts w:hint="eastAsia" w:ascii="宋体"/>
          <w:color w:val="000000"/>
          <w:sz w:val="24"/>
          <w:szCs w:val="24"/>
        </w:rPr>
        <w:t>、</w:t>
      </w:r>
      <w:r>
        <w:rPr>
          <w:rFonts w:hint="eastAsia" w:ascii="宋体" w:hAnsi="宋体"/>
          <w:sz w:val="24"/>
          <w:szCs w:val="24"/>
        </w:rPr>
        <w:t>变比测量范围：</w:t>
      </w:r>
      <w:r>
        <w:rPr>
          <w:rFonts w:ascii="宋体" w:hAnsi="宋体"/>
          <w:sz w:val="24"/>
          <w:szCs w:val="24"/>
        </w:rPr>
        <w:t>0.</w:t>
      </w:r>
      <w:r>
        <w:rPr>
          <w:rFonts w:hint="eastAsia" w:ascii="宋体" w:hAnsi="宋体"/>
          <w:sz w:val="24"/>
          <w:szCs w:val="24"/>
        </w:rPr>
        <w:t>9</w:t>
      </w:r>
      <w:r>
        <w:rPr>
          <w:sz w:val="24"/>
          <w:szCs w:val="24"/>
        </w:rPr>
        <w:t>~</w:t>
      </w:r>
      <w:r>
        <w:rPr>
          <w:rFonts w:hint="eastAsia" w:ascii="宋体" w:hAnsi="宋体"/>
          <w:sz w:val="24"/>
          <w:szCs w:val="24"/>
        </w:rPr>
        <w:t>10000</w:t>
      </w:r>
    </w:p>
    <w:p>
      <w:pPr>
        <w:spacing w:line="360" w:lineRule="auto"/>
        <w:ind w:left="210" w:leftChars="100"/>
        <w:rPr>
          <w:rFonts w:ascii="宋体" w:hAnsi="宋体"/>
          <w:sz w:val="24"/>
          <w:szCs w:val="24"/>
        </w:rPr>
      </w:pPr>
      <w:r>
        <w:rPr>
          <w:rFonts w:hint="eastAsia" w:ascii="宋体" w:hAnsi="宋体"/>
          <w:sz w:val="24"/>
          <w:szCs w:val="24"/>
        </w:rPr>
        <w:t>2</w:t>
      </w:r>
      <w:r>
        <w:rPr>
          <w:rFonts w:hint="eastAsia" w:ascii="宋体"/>
          <w:color w:val="000000"/>
          <w:sz w:val="24"/>
          <w:szCs w:val="24"/>
        </w:rPr>
        <w:t>、</w:t>
      </w:r>
      <w:r>
        <w:rPr>
          <w:rFonts w:hint="eastAsia" w:ascii="宋体" w:hAnsi="宋体"/>
          <w:sz w:val="24"/>
          <w:szCs w:val="24"/>
        </w:rPr>
        <w:t>测量速度：35秒内完成三相测试</w:t>
      </w:r>
    </w:p>
    <w:p>
      <w:pPr>
        <w:spacing w:line="360" w:lineRule="auto"/>
        <w:ind w:left="210" w:leftChars="100"/>
        <w:rPr>
          <w:rFonts w:ascii="宋体" w:hAnsi="宋体"/>
          <w:sz w:val="24"/>
          <w:szCs w:val="24"/>
        </w:rPr>
      </w:pPr>
      <w:r>
        <w:rPr>
          <w:rFonts w:hint="eastAsia" w:ascii="宋体" w:hAnsi="宋体"/>
          <w:sz w:val="24"/>
          <w:szCs w:val="24"/>
        </w:rPr>
        <w:t>3、测量精度:</w:t>
      </w:r>
      <w:r>
        <w:rPr>
          <w:rFonts w:hint="eastAsia" w:ascii="宋体" w:hAnsi="宋体"/>
          <w:sz w:val="24"/>
          <w:szCs w:val="24"/>
        </w:rPr>
        <w:tab/>
      </w:r>
      <w:r>
        <w:rPr>
          <w:rFonts w:hint="eastAsia" w:ascii="宋体" w:hAnsi="宋体"/>
          <w:sz w:val="24"/>
          <w:szCs w:val="24"/>
        </w:rPr>
        <w:t>高压侧电压的测量精度0.05%</w:t>
      </w:r>
    </w:p>
    <w:p>
      <w:pPr>
        <w:spacing w:line="360" w:lineRule="auto"/>
        <w:ind w:left="1483" w:leftChars="706" w:firstLine="217"/>
        <w:rPr>
          <w:rFonts w:ascii="宋体" w:hAnsi="宋体"/>
          <w:sz w:val="24"/>
          <w:szCs w:val="24"/>
        </w:rPr>
      </w:pPr>
      <w:r>
        <w:rPr>
          <w:rFonts w:hint="eastAsia" w:ascii="宋体" w:hAnsi="宋体"/>
          <w:sz w:val="24"/>
          <w:szCs w:val="24"/>
        </w:rPr>
        <w:t>低压侧电压的测量精度0.1%</w:t>
      </w:r>
    </w:p>
    <w:p>
      <w:pPr>
        <w:spacing w:line="360" w:lineRule="auto"/>
        <w:ind w:left="1483" w:leftChars="706" w:firstLine="217"/>
        <w:rPr>
          <w:rFonts w:ascii="宋体" w:hAnsi="宋体"/>
          <w:sz w:val="24"/>
          <w:szCs w:val="24"/>
        </w:rPr>
      </w:pPr>
      <w:r>
        <w:rPr>
          <w:rFonts w:hint="eastAsia" w:ascii="宋体" w:hAnsi="宋体"/>
          <w:sz w:val="24"/>
          <w:szCs w:val="24"/>
        </w:rPr>
        <w:t>变比分辨率：0.0001</w:t>
      </w:r>
    </w:p>
    <w:p>
      <w:pPr>
        <w:spacing w:line="360" w:lineRule="auto"/>
        <w:ind w:left="1483" w:leftChars="706" w:firstLine="217"/>
        <w:rPr>
          <w:rFonts w:ascii="宋体" w:hAnsi="宋体"/>
          <w:sz w:val="24"/>
          <w:szCs w:val="24"/>
        </w:rPr>
      </w:pPr>
      <w:r>
        <w:rPr>
          <w:rFonts w:hint="eastAsia" w:ascii="宋体" w:hAnsi="宋体"/>
          <w:sz w:val="24"/>
          <w:szCs w:val="24"/>
        </w:rPr>
        <w:t>变比测量精度</w:t>
      </w:r>
      <w:r>
        <w:rPr>
          <w:rFonts w:hint="eastAsia" w:ascii="宋体" w:hAnsi="宋体"/>
          <w:sz w:val="24"/>
          <w:szCs w:val="24"/>
        </w:rPr>
        <w:tab/>
      </w:r>
      <w:r>
        <w:rPr>
          <w:rFonts w:hint="eastAsia" w:ascii="宋体" w:hAnsi="宋体"/>
          <w:sz w:val="24"/>
          <w:szCs w:val="24"/>
        </w:rPr>
        <w:t>0.1%（0.9－2000）</w:t>
      </w:r>
    </w:p>
    <w:p>
      <w:pPr>
        <w:spacing w:line="360" w:lineRule="auto"/>
        <w:ind w:left="1483" w:leftChars="706" w:firstLine="217"/>
        <w:rPr>
          <w:rFonts w:ascii="宋体" w:hAnsi="宋体"/>
          <w:sz w:val="24"/>
          <w:szCs w:val="24"/>
        </w:rPr>
      </w:pPr>
      <w:r>
        <w:rPr>
          <w:rFonts w:hint="eastAsia" w:ascii="宋体" w:hAnsi="宋体"/>
          <w:sz w:val="24"/>
          <w:szCs w:val="24"/>
        </w:rPr>
        <w:tab/>
      </w:r>
      <w:r>
        <w:rPr>
          <w:rFonts w:hint="eastAsia" w:ascii="宋体" w:hAnsi="宋体"/>
          <w:sz w:val="24"/>
          <w:szCs w:val="24"/>
        </w:rPr>
        <w:tab/>
      </w:r>
      <w:r>
        <w:rPr>
          <w:rFonts w:hint="eastAsia" w:ascii="宋体" w:hAnsi="宋体"/>
          <w:sz w:val="24"/>
          <w:szCs w:val="24"/>
        </w:rPr>
        <w:tab/>
      </w:r>
      <w:r>
        <w:rPr>
          <w:rFonts w:hint="eastAsia" w:ascii="宋体" w:hAnsi="宋体"/>
          <w:sz w:val="24"/>
          <w:szCs w:val="24"/>
        </w:rPr>
        <w:tab/>
      </w:r>
      <w:r>
        <w:rPr>
          <w:rFonts w:hint="eastAsia" w:ascii="宋体" w:hAnsi="宋体"/>
          <w:sz w:val="24"/>
          <w:szCs w:val="24"/>
        </w:rPr>
        <w:t>0.2%（2000－10000）</w:t>
      </w:r>
    </w:p>
    <w:p>
      <w:pPr>
        <w:spacing w:line="360" w:lineRule="auto"/>
        <w:ind w:left="1483" w:leftChars="706" w:firstLine="217"/>
        <w:rPr>
          <w:rFonts w:ascii="宋体" w:hAnsi="宋体"/>
          <w:i/>
          <w:sz w:val="24"/>
          <w:szCs w:val="24"/>
          <w:shd w:val="pct10" w:color="auto" w:fill="FFFFFF"/>
        </w:rPr>
      </w:pPr>
      <w:r>
        <w:rPr>
          <w:rFonts w:hint="eastAsia" w:ascii="宋体" w:hAnsi="宋体"/>
          <w:i/>
          <w:sz w:val="24"/>
          <w:szCs w:val="24"/>
          <w:shd w:val="pct10" w:color="auto" w:fill="FFFFFF"/>
        </w:rPr>
        <w:t>根据用户要求可订制全量程0.1级的设备</w:t>
      </w:r>
    </w:p>
    <w:p>
      <w:pPr>
        <w:spacing w:line="360" w:lineRule="auto"/>
        <w:ind w:left="210" w:leftChars="100"/>
        <w:rPr>
          <w:rFonts w:ascii="宋体" w:hAnsi="宋体"/>
          <w:sz w:val="24"/>
          <w:szCs w:val="24"/>
        </w:rPr>
      </w:pPr>
      <w:r>
        <w:rPr>
          <w:rFonts w:hint="eastAsia" w:ascii="宋体"/>
          <w:color w:val="000000"/>
          <w:sz w:val="24"/>
          <w:szCs w:val="24"/>
        </w:rPr>
        <w:t>4、</w:t>
      </w:r>
      <w:r>
        <w:rPr>
          <w:rFonts w:hint="eastAsia" w:ascii="宋体" w:hAnsi="宋体"/>
          <w:sz w:val="24"/>
          <w:szCs w:val="24"/>
        </w:rPr>
        <w:t>携带方便、适合野外作业</w:t>
      </w:r>
    </w:p>
    <w:p>
      <w:pPr>
        <w:spacing w:line="360" w:lineRule="auto"/>
        <w:ind w:left="210" w:leftChars="100"/>
        <w:rPr>
          <w:sz w:val="24"/>
          <w:szCs w:val="24"/>
        </w:rPr>
      </w:pPr>
      <w:r>
        <w:rPr>
          <w:rFonts w:hint="eastAsia"/>
          <w:sz w:val="24"/>
          <w:szCs w:val="24"/>
        </w:rPr>
        <w:t>5、外形尺寸：258×158</w:t>
      </w:r>
      <w:r>
        <w:rPr>
          <w:sz w:val="24"/>
          <w:szCs w:val="24"/>
        </w:rPr>
        <w:t>×</w:t>
      </w:r>
      <w:r>
        <w:rPr>
          <w:rFonts w:hint="eastAsia"/>
          <w:sz w:val="24"/>
          <w:szCs w:val="24"/>
        </w:rPr>
        <w:t>58</w:t>
      </w:r>
    </w:p>
    <w:p>
      <w:pPr>
        <w:spacing w:line="360" w:lineRule="auto"/>
        <w:ind w:left="210" w:leftChars="100"/>
        <w:rPr>
          <w:sz w:val="24"/>
          <w:szCs w:val="24"/>
        </w:rPr>
      </w:pPr>
      <w:r>
        <w:rPr>
          <w:rFonts w:hint="eastAsia"/>
          <w:sz w:val="24"/>
          <w:szCs w:val="24"/>
        </w:rPr>
        <w:t>6、重量：1.8Kg</w:t>
      </w:r>
    </w:p>
    <w:p>
      <w:pPr>
        <w:spacing w:line="360" w:lineRule="auto"/>
        <w:ind w:left="210" w:leftChars="100"/>
        <w:rPr>
          <w:szCs w:val="21"/>
        </w:rPr>
      </w:pPr>
      <w:r>
        <w:rPr>
          <w:rFonts w:hint="eastAsia"/>
          <w:szCs w:val="21"/>
        </w:rPr>
        <w:br w:type="page"/>
      </w:r>
    </w:p>
    <w:p>
      <w:pPr>
        <w:pStyle w:val="2"/>
        <w:ind w:left="210" w:leftChars="100"/>
        <w:rPr>
          <w:rFonts w:ascii="黑体" w:hAnsi="黑体" w:eastAsia="黑体"/>
          <w:bCs/>
          <w:sz w:val="32"/>
          <w:szCs w:val="28"/>
        </w:rPr>
      </w:pPr>
      <w:bookmarkStart w:id="3" w:name="_Toc57320669"/>
      <w:r>
        <w:rPr>
          <w:rFonts w:hint="eastAsia" w:ascii="黑体" w:hAnsi="黑体" w:eastAsia="黑体"/>
          <w:bCs/>
          <w:sz w:val="32"/>
          <w:szCs w:val="28"/>
        </w:rPr>
        <w:t>三、工作原理框图</w:t>
      </w:r>
      <w:bookmarkEnd w:id="3"/>
    </w:p>
    <w:p>
      <w:pPr>
        <w:spacing w:line="360" w:lineRule="auto"/>
        <w:ind w:left="105"/>
        <w:rPr>
          <w:szCs w:val="21"/>
        </w:rPr>
      </w:pPr>
    </w:p>
    <w:p>
      <w:pPr>
        <w:rPr>
          <w:color w:val="000000"/>
          <w:sz w:val="28"/>
        </w:rPr>
      </w:pPr>
      <w:r>
        <w:rPr>
          <w:color w:val="000000"/>
        </w:rPr>
        <w:fldChar w:fldCharType="begin"/>
      </w:r>
      <w:r>
        <w:rPr>
          <w:color w:val="000000"/>
        </w:rPr>
        <w:instrText xml:space="preserve"> INCLUDEPICTURE "http://www.500kv.com/product/2020/sms/images/hex42.jpg" \* MERGEFORMATINET </w:instrText>
      </w:r>
      <w:r>
        <w:rPr>
          <w:color w:val="000000"/>
        </w:rPr>
        <w:fldChar w:fldCharType="separate"/>
      </w:r>
      <w:r>
        <w:rPr>
          <w:color w:val="000000"/>
        </w:rPr>
        <w:fldChar w:fldCharType="begin"/>
      </w:r>
      <w:r>
        <w:rPr>
          <w:color w:val="000000"/>
        </w:rPr>
        <w:instrText xml:space="preserve"> INCLUDEPICTURE  "http://www.500kv.com/product/2020/sms/images/hex42.jpg" \* MERGEFORMATINET </w:instrText>
      </w:r>
      <w:r>
        <w:rPr>
          <w:color w:val="000000"/>
        </w:rPr>
        <w:fldChar w:fldCharType="separate"/>
      </w:r>
      <w:r>
        <w:rPr>
          <w:color w:val="000000"/>
        </w:rPr>
        <w:fldChar w:fldCharType="begin"/>
      </w:r>
      <w:r>
        <w:rPr>
          <w:color w:val="000000"/>
        </w:rPr>
        <w:instrText xml:space="preserve"> INCLUDEPICTURE  "http://www.500kv.com/product/2020/sms/images/hex42.jpg" \* MERGEFORMATINET </w:instrText>
      </w:r>
      <w:r>
        <w:rPr>
          <w:color w:val="000000"/>
        </w:rPr>
        <w:fldChar w:fldCharType="separate"/>
      </w:r>
      <w:r>
        <w:rPr>
          <w:color w:val="000000"/>
        </w:rPr>
        <w:fldChar w:fldCharType="begin"/>
      </w:r>
      <w:r>
        <w:rPr>
          <w:color w:val="000000"/>
        </w:rPr>
        <w:instrText xml:space="preserve"> INCLUDEPICTURE  "http://www.500kv.com/product/2020/sms/images/hex42.jpg" \* MERGEFORMATINET </w:instrText>
      </w:r>
      <w:r>
        <w:rPr>
          <w:color w:val="000000"/>
        </w:rPr>
        <w:fldChar w:fldCharType="separate"/>
      </w:r>
      <w:r>
        <w:rPr>
          <w:color w:val="000000"/>
        </w:rPr>
        <w:fldChar w:fldCharType="begin"/>
      </w:r>
      <w:r>
        <w:rPr>
          <w:color w:val="000000"/>
        </w:rPr>
        <w:instrText xml:space="preserve"> INCLUDEPICTURE  "http://www.500kv.com/product/2020/sms/images/hex42.jpg" \* MERGEFORMATINET </w:instrText>
      </w:r>
      <w:r>
        <w:rPr>
          <w:color w:val="000000"/>
        </w:rPr>
        <w:fldChar w:fldCharType="separate"/>
      </w:r>
      <w:r>
        <w:rPr>
          <w:color w:val="000000"/>
        </w:rPr>
        <w:fldChar w:fldCharType="begin"/>
      </w:r>
      <w:r>
        <w:rPr>
          <w:color w:val="000000"/>
        </w:rPr>
        <w:instrText xml:space="preserve"> INCLUDEPICTURE  "http://www.500kv.com/product/2020/sms/images/hex42.jpg" \* MERGEFORMATINET </w:instrText>
      </w:r>
      <w:r>
        <w:rPr>
          <w:color w:val="000000"/>
        </w:rPr>
        <w:fldChar w:fldCharType="separate"/>
      </w:r>
      <w:r>
        <w:rPr>
          <w:color w:val="000000"/>
        </w:rPr>
        <w:fldChar w:fldCharType="begin"/>
      </w:r>
      <w:r>
        <w:rPr>
          <w:color w:val="000000"/>
        </w:rPr>
        <w:instrText xml:space="preserve"> INCLUDEPICTURE  "http://www.500kv.com/product/2020/sms/images/hex42.jpg" \* MERGEFORMATINET </w:instrText>
      </w:r>
      <w:r>
        <w:rPr>
          <w:color w:val="000000"/>
        </w:rPr>
        <w:fldChar w:fldCharType="separate"/>
      </w:r>
      <w:r>
        <w:rPr>
          <w:color w:val="000000"/>
        </w:rPr>
        <w:fldChar w:fldCharType="begin"/>
      </w:r>
      <w:r>
        <w:rPr>
          <w:color w:val="000000"/>
        </w:rPr>
        <w:instrText xml:space="preserve"> INCLUDEPICTURE  "http://www.500kv.com/product/2020/sms/images/hex42.jpg" \* MERGEFORMATINET </w:instrText>
      </w:r>
      <w:r>
        <w:rPr>
          <w:color w:val="000000"/>
        </w:rPr>
        <w:fldChar w:fldCharType="separate"/>
      </w:r>
      <w:r>
        <w:rPr>
          <w:color w:val="000000"/>
        </w:rPr>
        <w:fldChar w:fldCharType="begin"/>
      </w:r>
      <w:r>
        <w:rPr>
          <w:color w:val="000000"/>
        </w:rPr>
        <w:instrText xml:space="preserve"> INCLUDEPICTURE  "http://www.500kv.com/product/2020/sms/images/hex42.jpg" \* MERGEFORMATINET </w:instrText>
      </w:r>
      <w:r>
        <w:rPr>
          <w:color w:val="000000"/>
        </w:rPr>
        <w:fldChar w:fldCharType="separate"/>
      </w:r>
      <w:r>
        <w:rPr>
          <w:color w:val="000000"/>
        </w:rPr>
        <w:fldChar w:fldCharType="begin"/>
      </w:r>
      <w:r>
        <w:rPr>
          <w:color w:val="000000"/>
        </w:rPr>
        <w:instrText xml:space="preserve"> INCLUDEPICTURE  "http://www.500kv.com/product/2020/sms/images/hex42.jpg" \* MERGEFORMATINET </w:instrText>
      </w:r>
      <w:r>
        <w:rPr>
          <w:color w:val="000000"/>
        </w:rPr>
        <w:fldChar w:fldCharType="separate"/>
      </w:r>
      <w:r>
        <w:rPr>
          <w:color w:val="000000"/>
        </w:rPr>
        <w:fldChar w:fldCharType="begin"/>
      </w:r>
      <w:r>
        <w:rPr>
          <w:color w:val="000000"/>
        </w:rPr>
        <w:instrText xml:space="preserve"> INCLUDEPICTURE  "http://www.500kv.com/product/2020/sms/images/hex42.jpg" \* MERGEFORMATINET </w:instrText>
      </w:r>
      <w:r>
        <w:rPr>
          <w:color w:val="000000"/>
        </w:rPr>
        <w:fldChar w:fldCharType="separate"/>
      </w:r>
      <w:r>
        <w:rPr>
          <w:color w:val="000000"/>
        </w:rPr>
        <w:fldChar w:fldCharType="begin"/>
      </w:r>
      <w:r>
        <w:rPr>
          <w:color w:val="000000"/>
        </w:rPr>
        <w:instrText xml:space="preserve"> INCLUDEPICTURE  "http://www.500kv.com/product/2020/sms/images/hex42.jpg" \* MERGEFORMATINET </w:instrText>
      </w:r>
      <w:r>
        <w:rPr>
          <w:color w:val="000000"/>
        </w:rPr>
        <w:fldChar w:fldCharType="separate"/>
      </w:r>
      <w:r>
        <w:rPr>
          <w:color w:val="000000"/>
        </w:rPr>
        <w:drawing>
          <wp:inline distT="0" distB="0" distL="114300" distR="114300">
            <wp:extent cx="5743575" cy="3486150"/>
            <wp:effectExtent l="0" t="0" r="0" b="0"/>
            <wp:docPr id="10" name="图片 1" descr="TE2020组比测试仪内置16位单片机，测试更精准，更迅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descr="TE2020组比测试仪内置16位单片机，测试更精准，更迅速！"/>
                    <pic:cNvPicPr>
                      <a:picLocks noChangeAspect="1"/>
                    </pic:cNvPicPr>
                  </pic:nvPicPr>
                  <pic:blipFill>
                    <a:blip r:embed="rId15" r:link="rId16">
                      <a:biLevel thresh="50000"/>
                      <a:grayscl/>
                      <a:lum bright="-53998" contrast="42000"/>
                    </a:blip>
                    <a:stretch>
                      <a:fillRect/>
                    </a:stretch>
                  </pic:blipFill>
                  <pic:spPr>
                    <a:xfrm>
                      <a:off x="0" y="0"/>
                      <a:ext cx="5743575" cy="3486150"/>
                    </a:xfrm>
                    <a:prstGeom prst="rect">
                      <a:avLst/>
                    </a:prstGeom>
                    <a:solidFill>
                      <a:srgbClr val="000000"/>
                    </a:solidFill>
                    <a:ln>
                      <a:noFill/>
                    </a:ln>
                  </pic:spPr>
                </pic:pic>
              </a:graphicData>
            </a:graphic>
          </wp:inline>
        </w:drawing>
      </w:r>
      <w:r>
        <w:rPr>
          <w:color w:val="000000"/>
        </w:rPr>
        <w:fldChar w:fldCharType="end"/>
      </w:r>
      <w:r>
        <w:rPr>
          <w:color w:val="000000"/>
        </w:rPr>
        <w:fldChar w:fldCharType="end"/>
      </w:r>
      <w:r>
        <w:rPr>
          <w:color w:val="000000"/>
        </w:rPr>
        <w:fldChar w:fldCharType="end"/>
      </w:r>
      <w:r>
        <w:rPr>
          <w:color w:val="000000"/>
        </w:rPr>
        <w:fldChar w:fldCharType="end"/>
      </w:r>
      <w:r>
        <w:rPr>
          <w:color w:val="000000"/>
        </w:rPr>
        <w:fldChar w:fldCharType="end"/>
      </w:r>
      <w:r>
        <w:rPr>
          <w:color w:val="000000"/>
        </w:rPr>
        <w:fldChar w:fldCharType="end"/>
      </w:r>
      <w:r>
        <w:rPr>
          <w:color w:val="000000"/>
        </w:rPr>
        <w:fldChar w:fldCharType="end"/>
      </w:r>
      <w:r>
        <w:rPr>
          <w:color w:val="000000"/>
        </w:rPr>
        <w:fldChar w:fldCharType="end"/>
      </w:r>
      <w:r>
        <w:rPr>
          <w:color w:val="000000"/>
        </w:rPr>
        <w:fldChar w:fldCharType="end"/>
      </w:r>
      <w:r>
        <w:rPr>
          <w:color w:val="000000"/>
        </w:rPr>
        <w:fldChar w:fldCharType="end"/>
      </w:r>
      <w:r>
        <w:rPr>
          <w:color w:val="000000"/>
        </w:rPr>
        <w:fldChar w:fldCharType="end"/>
      </w:r>
      <w:r>
        <w:rPr>
          <w:color w:val="000000"/>
        </w:rPr>
        <w:fldChar w:fldCharType="end"/>
      </w:r>
    </w:p>
    <w:p>
      <w:pPr>
        <w:rPr>
          <w:sz w:val="28"/>
        </w:rPr>
      </w:pPr>
    </w:p>
    <w:p>
      <w:pPr>
        <w:snapToGrid w:val="0"/>
        <w:rPr>
          <w:sz w:val="18"/>
          <w:szCs w:val="18"/>
        </w:rPr>
      </w:pPr>
      <w:r>
        <w:rPr>
          <w:sz w:val="28"/>
        </w:rPr>
        <w:br w:type="page"/>
      </w:r>
    </w:p>
    <w:p>
      <w:pPr>
        <w:pStyle w:val="2"/>
        <w:snapToGrid w:val="0"/>
        <w:spacing w:line="240" w:lineRule="auto"/>
        <w:ind w:left="0"/>
        <w:rPr>
          <w:rFonts w:ascii="黑体" w:eastAsia="黑体"/>
          <w:sz w:val="32"/>
          <w:szCs w:val="32"/>
        </w:rPr>
      </w:pPr>
      <w:bookmarkStart w:id="4" w:name="_Toc57320670"/>
      <w:r>
        <w:rPr>
          <w:rFonts w:hint="eastAsia" w:ascii="黑体" w:hAnsi="黑体" w:eastAsia="黑体"/>
          <w:sz w:val="32"/>
          <w:szCs w:val="32"/>
        </w:rPr>
        <w:t>四、</w:t>
      </w:r>
      <w:r>
        <w:rPr>
          <w:rFonts w:hint="eastAsia" w:ascii="黑体" w:eastAsia="黑体"/>
          <w:sz w:val="32"/>
          <w:szCs w:val="32"/>
        </w:rPr>
        <w:t>结构外观</w:t>
      </w:r>
      <w:bookmarkEnd w:id="4"/>
    </w:p>
    <w:p>
      <w:pPr>
        <w:pStyle w:val="10"/>
        <w:spacing w:line="300" w:lineRule="auto"/>
        <w:ind w:firstLine="480" w:firstLineChars="200"/>
        <w:rPr>
          <w:szCs w:val="24"/>
        </w:rPr>
      </w:pPr>
      <w:r>
        <w:rPr>
          <w:rFonts w:hint="eastAsia"/>
          <w:szCs w:val="24"/>
        </w:rPr>
        <w:t>仪器由主机和配件箱两部分组成，其中主机是仪器的核心，所有的电气部分都在主机内部，其主机采用注塑机箱，坚固耐用，配件箱用来放置测试导线及工具。</w:t>
      </w:r>
    </w:p>
    <w:p>
      <w:pPr>
        <w:pStyle w:val="3"/>
        <w:snapToGrid w:val="0"/>
        <w:spacing w:before="0" w:after="0" w:line="240" w:lineRule="auto"/>
        <w:rPr>
          <w:rFonts w:ascii="黑体"/>
          <w:b w:val="0"/>
          <w:sz w:val="28"/>
          <w:szCs w:val="28"/>
        </w:rPr>
      </w:pPr>
      <w:bookmarkStart w:id="5" w:name="_Toc57320671"/>
      <w:r>
        <w:rPr>
          <w:rFonts w:hint="eastAsia" w:ascii="黑体"/>
          <w:b w:val="0"/>
          <w:sz w:val="28"/>
          <w:szCs w:val="28"/>
        </w:rPr>
        <w:t>1、结构尺寸</w:t>
      </w:r>
      <w:bookmarkEnd w:id="5"/>
    </w:p>
    <w:p>
      <w:pPr>
        <w:snapToGrid w:val="0"/>
        <w:jc w:val="center"/>
        <w:rPr>
          <w:b/>
          <w:sz w:val="28"/>
        </w:rPr>
      </w:pPr>
      <w:r>
        <w:drawing>
          <wp:inline distT="0" distB="0" distL="0" distR="0">
            <wp:extent cx="3020695" cy="1775460"/>
            <wp:effectExtent l="0" t="0" r="0" b="0"/>
            <wp:docPr id="2" name="图片 2" descr="外包装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外包装箱"/>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a:xfrm>
                      <a:off x="0" y="0"/>
                      <a:ext cx="3041643" cy="1787585"/>
                    </a:xfrm>
                    <a:prstGeom prst="rect">
                      <a:avLst/>
                    </a:prstGeom>
                    <a:noFill/>
                    <a:ln>
                      <a:noFill/>
                    </a:ln>
                  </pic:spPr>
                </pic:pic>
              </a:graphicData>
            </a:graphic>
          </wp:inline>
        </w:drawing>
      </w:r>
    </w:p>
    <w:p>
      <w:pPr>
        <w:snapToGrid w:val="0"/>
        <w:jc w:val="center"/>
        <w:rPr>
          <w:sz w:val="24"/>
          <w:szCs w:val="24"/>
        </w:rPr>
      </w:pPr>
      <w:r>
        <w:rPr>
          <w:rFonts w:hint="eastAsia"/>
          <w:sz w:val="24"/>
          <w:szCs w:val="24"/>
        </w:rPr>
        <w:t>图一、配件箱尺寸</w:t>
      </w:r>
    </w:p>
    <w:p>
      <w:pPr>
        <w:snapToGrid w:val="0"/>
        <w:rPr>
          <w:b/>
          <w:sz w:val="15"/>
          <w:szCs w:val="15"/>
        </w:rPr>
      </w:pPr>
    </w:p>
    <w:p>
      <w:pPr>
        <w:pStyle w:val="3"/>
        <w:spacing w:before="0" w:after="0" w:line="240" w:lineRule="auto"/>
        <w:rPr>
          <w:b w:val="0"/>
          <w:sz w:val="28"/>
          <w:szCs w:val="28"/>
        </w:rPr>
      </w:pPr>
      <w:bookmarkStart w:id="6" w:name="_Toc57320672"/>
      <w:bookmarkStart w:id="7" w:name="_Toc416132106"/>
      <w:r>
        <w:rPr>
          <w:rFonts w:hint="eastAsia"/>
          <w:b w:val="0"/>
          <w:sz w:val="28"/>
          <w:szCs w:val="28"/>
        </w:rPr>
        <w:t>2、仪器外观</w:t>
      </w:r>
      <w:bookmarkEnd w:id="6"/>
      <w:bookmarkEnd w:id="7"/>
    </w:p>
    <w:p>
      <w:pPr>
        <w:rPr>
          <w:sz w:val="28"/>
        </w:rPr>
      </w:pPr>
      <w: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3002280" cy="4845050"/>
            <wp:effectExtent l="0" t="0" r="0" b="0"/>
            <wp:wrapSquare wrapText="bothSides"/>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a:xfrm>
                      <a:off x="0" y="0"/>
                      <a:ext cx="3002280" cy="4845050"/>
                    </a:xfrm>
                    <a:prstGeom prst="rect">
                      <a:avLst/>
                    </a:prstGeom>
                    <a:noFill/>
                    <a:ln>
                      <a:noFill/>
                    </a:ln>
                  </pic:spPr>
                </pic:pic>
              </a:graphicData>
            </a:graphic>
          </wp:anchor>
        </w:drawing>
      </w:r>
      <w:r>
        <w:rPr>
          <w:rFonts w:hint="eastAsia"/>
        </w:rPr>
        <w:t xml:space="preserve"> </w:t>
      </w:r>
      <w:r>
        <w:drawing>
          <wp:inline distT="0" distB="0" distL="0" distR="0">
            <wp:extent cx="2590800" cy="4937760"/>
            <wp:effectExtent l="0" t="0" r="0" b="0"/>
            <wp:docPr id="9" name="图片 9"/>
            <wp:cNvGraphicFramePr/>
            <a:graphic xmlns:a="http://schemas.openxmlformats.org/drawingml/2006/main">
              <a:graphicData uri="http://schemas.openxmlformats.org/drawingml/2006/picture">
                <pic:pic xmlns:pic="http://schemas.openxmlformats.org/drawingml/2006/picture">
                  <pic:nvPicPr>
                    <pic:cNvPr id="9" name="图片 9"/>
                    <pic:cNvPicPr>
                      <a:picLocks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a:xfrm>
                      <a:off x="0" y="0"/>
                      <a:ext cx="2590800" cy="4937760"/>
                    </a:xfrm>
                    <a:prstGeom prst="rect">
                      <a:avLst/>
                    </a:prstGeom>
                    <a:noFill/>
                    <a:ln>
                      <a:noFill/>
                    </a:ln>
                  </pic:spPr>
                </pic:pic>
              </a:graphicData>
            </a:graphic>
          </wp:inline>
        </w:drawing>
      </w:r>
    </w:p>
    <w:p>
      <w:pPr>
        <w:jc w:val="center"/>
        <w:rPr>
          <w:sz w:val="24"/>
          <w:szCs w:val="24"/>
        </w:rPr>
      </w:pPr>
      <w:r>
        <w:rPr>
          <w:rFonts w:hint="eastAsia"/>
          <w:sz w:val="24"/>
          <w:szCs w:val="24"/>
        </w:rPr>
        <w:t>图二、仪器外观－正、侧面图</w:t>
      </w:r>
    </w:p>
    <w:p>
      <w:pPr>
        <w:snapToGrid w:val="0"/>
        <w:rPr>
          <w:sz w:val="28"/>
        </w:rPr>
      </w:pPr>
    </w:p>
    <w:p>
      <w:pPr>
        <w:snapToGrid w:val="0"/>
        <w:spacing w:line="360" w:lineRule="auto"/>
        <w:ind w:firstLine="480" w:firstLineChars="200"/>
        <w:rPr>
          <w:sz w:val="24"/>
          <w:szCs w:val="24"/>
        </w:rPr>
      </w:pPr>
      <w:r>
        <w:rPr>
          <w:rFonts w:hint="eastAsia"/>
          <w:sz w:val="24"/>
          <w:szCs w:val="24"/>
        </w:rPr>
        <w:t>仪器顶端部分是变比测试接线端子，高压侧端子（U</w:t>
      </w:r>
      <w:r>
        <w:rPr>
          <w:sz w:val="24"/>
          <w:szCs w:val="24"/>
        </w:rPr>
        <w:t>A</w:t>
      </w:r>
      <w:r>
        <w:rPr>
          <w:rFonts w:hint="eastAsia"/>
          <w:sz w:val="24"/>
          <w:szCs w:val="24"/>
        </w:rPr>
        <w:t>、U</w:t>
      </w:r>
      <w:r>
        <w:rPr>
          <w:sz w:val="24"/>
          <w:szCs w:val="24"/>
        </w:rPr>
        <w:t>B</w:t>
      </w:r>
      <w:r>
        <w:rPr>
          <w:rFonts w:hint="eastAsia"/>
          <w:sz w:val="24"/>
          <w:szCs w:val="24"/>
        </w:rPr>
        <w:t>、U</w:t>
      </w:r>
      <w:r>
        <w:rPr>
          <w:sz w:val="24"/>
          <w:szCs w:val="24"/>
        </w:rPr>
        <w:t>C</w:t>
      </w:r>
      <w:r>
        <w:rPr>
          <w:rFonts w:hint="eastAsia"/>
          <w:sz w:val="24"/>
          <w:szCs w:val="24"/>
        </w:rPr>
        <w:t>、</w:t>
      </w:r>
      <w:r>
        <w:rPr>
          <w:sz w:val="24"/>
          <w:szCs w:val="24"/>
        </w:rPr>
        <w:t>UN</w:t>
      </w:r>
      <w:r>
        <w:rPr>
          <w:rFonts w:hint="eastAsia"/>
          <w:sz w:val="24"/>
          <w:szCs w:val="24"/>
        </w:rPr>
        <w:t>），低压侧端子（</w:t>
      </w:r>
      <w:r>
        <w:rPr>
          <w:sz w:val="24"/>
          <w:szCs w:val="24"/>
        </w:rPr>
        <w:t>Ua</w:t>
      </w:r>
      <w:r>
        <w:rPr>
          <w:rFonts w:hint="eastAsia"/>
          <w:sz w:val="24"/>
          <w:szCs w:val="24"/>
        </w:rPr>
        <w:t>、</w:t>
      </w:r>
      <w:r>
        <w:rPr>
          <w:sz w:val="24"/>
          <w:szCs w:val="24"/>
        </w:rPr>
        <w:t>Ub</w:t>
      </w:r>
      <w:r>
        <w:rPr>
          <w:rFonts w:hint="eastAsia"/>
          <w:sz w:val="24"/>
          <w:szCs w:val="24"/>
        </w:rPr>
        <w:t>、</w:t>
      </w:r>
      <w:r>
        <w:rPr>
          <w:sz w:val="24"/>
          <w:szCs w:val="24"/>
        </w:rPr>
        <w:t>Uc</w:t>
      </w:r>
      <w:r>
        <w:rPr>
          <w:rFonts w:hint="eastAsia"/>
          <w:sz w:val="24"/>
          <w:szCs w:val="24"/>
        </w:rPr>
        <w:t>）。正面上部是彩色液晶屏，下部是标准30键的控制键盘；打开支架在仪器的右侧可看到USB接口、充电接口、RS232接口。</w:t>
      </w:r>
    </w:p>
    <w:p>
      <w:pPr>
        <w:pStyle w:val="3"/>
        <w:snapToGrid w:val="0"/>
        <w:spacing w:before="120" w:after="120" w:line="360" w:lineRule="auto"/>
        <w:rPr>
          <w:rFonts w:ascii="黑体"/>
          <w:b w:val="0"/>
          <w:sz w:val="28"/>
          <w:szCs w:val="28"/>
        </w:rPr>
      </w:pPr>
      <w:bookmarkStart w:id="8" w:name="_Toc57320673"/>
      <w:r>
        <w:rPr>
          <w:rFonts w:hint="eastAsia" w:ascii="黑体"/>
          <w:b w:val="0"/>
          <w:sz w:val="28"/>
          <w:szCs w:val="28"/>
        </w:rPr>
        <w:t>3、键盘说明</w:t>
      </w:r>
      <w:bookmarkEnd w:id="8"/>
    </w:p>
    <w:p>
      <w:pPr>
        <w:snapToGrid w:val="0"/>
        <w:spacing w:line="360" w:lineRule="auto"/>
        <w:ind w:firstLine="480" w:firstLineChars="200"/>
        <w:rPr>
          <w:sz w:val="24"/>
          <w:szCs w:val="24"/>
        </w:rPr>
      </w:pPr>
      <w:r>
        <w:rPr>
          <w:rFonts w:hint="eastAsia"/>
          <w:sz w:val="24"/>
          <w:szCs w:val="24"/>
        </w:rPr>
        <w:t>键盘共有30个键，分别为：存储、查询、设置、切换、↑、↓、←、→、软开关、退出、</w:t>
      </w:r>
      <w:r>
        <w:rPr>
          <w:rFonts w:hint="eastAsia" w:ascii="Arial Unicode MS" w:hAnsi="Arial Unicode MS" w:eastAsia="Arial Unicode MS" w:cs="Arial Unicode MS"/>
          <w:sz w:val="24"/>
        </w:rPr>
        <w:t>↲（</w:t>
      </w:r>
      <w:r>
        <w:rPr>
          <w:rFonts w:hint="eastAsia"/>
          <w:sz w:val="24"/>
          <w:szCs w:val="24"/>
        </w:rPr>
        <w:t>确认）、自检、帮助、数字1、数字2（ABC）、数字3（DEF）、数字4（GHI）、数字5（JKL）、数字6（MNO）、数字7（PQRS）、数字8（TUV）、数字9（WXYZ）、数字0、小数点、＃、辅助功能建F1、F2、F3、F4、F5。</w:t>
      </w:r>
    </w:p>
    <w:p>
      <w:pPr>
        <w:snapToGrid w:val="0"/>
        <w:spacing w:line="360" w:lineRule="auto"/>
        <w:ind w:firstLine="480" w:firstLineChars="200"/>
        <w:rPr>
          <w:sz w:val="24"/>
          <w:szCs w:val="24"/>
        </w:rPr>
      </w:pPr>
      <w:r>
        <w:rPr>
          <w:rFonts w:hint="eastAsia"/>
          <w:sz w:val="24"/>
          <w:szCs w:val="24"/>
        </w:rPr>
        <w:t>各键功能如下：</w:t>
      </w:r>
    </w:p>
    <w:p>
      <w:pPr>
        <w:snapToGrid w:val="0"/>
        <w:spacing w:line="360" w:lineRule="auto"/>
        <w:ind w:firstLine="480" w:firstLineChars="200"/>
        <w:rPr>
          <w:sz w:val="24"/>
          <w:szCs w:val="24"/>
        </w:rPr>
      </w:pPr>
      <w:r>
        <w:rPr>
          <w:rFonts w:hint="eastAsia" w:ascii="Arial Unicode MS" w:hAnsi="Arial Unicode MS" w:eastAsia="Arial Unicode MS" w:cs="Arial Unicode MS"/>
          <w:sz w:val="24"/>
          <w:szCs w:val="24"/>
        </w:rPr>
        <w:t>↑</w:t>
      </w:r>
      <w:r>
        <w:rPr>
          <w:rFonts w:hint="eastAsia"/>
          <w:sz w:val="24"/>
          <w:szCs w:val="24"/>
        </w:rPr>
        <w:t>、</w:t>
      </w:r>
      <w:r>
        <w:rPr>
          <w:rFonts w:hint="eastAsia" w:ascii="Arial Unicode MS" w:hAnsi="Arial Unicode MS" w:eastAsia="Arial Unicode MS" w:cs="Arial Unicode MS"/>
          <w:sz w:val="24"/>
          <w:szCs w:val="24"/>
        </w:rPr>
        <w:t>↓</w:t>
      </w:r>
      <w:r>
        <w:rPr>
          <w:rFonts w:hint="eastAsia"/>
          <w:sz w:val="24"/>
          <w:szCs w:val="24"/>
        </w:rPr>
        <w:t>、</w:t>
      </w:r>
      <w:r>
        <w:rPr>
          <w:rFonts w:hint="eastAsia" w:ascii="Arial Unicode MS" w:hAnsi="Arial Unicode MS" w:eastAsia="Arial Unicode MS" w:cs="Arial Unicode MS"/>
          <w:sz w:val="24"/>
          <w:szCs w:val="24"/>
        </w:rPr>
        <w:t>←</w:t>
      </w:r>
      <w:r>
        <w:rPr>
          <w:rFonts w:hint="eastAsia"/>
          <w:sz w:val="24"/>
          <w:szCs w:val="24"/>
        </w:rPr>
        <w:t>、</w:t>
      </w:r>
      <w:r>
        <w:rPr>
          <w:rFonts w:hint="eastAsia" w:ascii="Arial Unicode MS" w:hAnsi="Arial Unicode MS" w:eastAsia="Arial Unicode MS" w:cs="Arial Unicode MS"/>
          <w:sz w:val="24"/>
          <w:szCs w:val="24"/>
        </w:rPr>
        <w:t>→</w:t>
      </w:r>
      <w:r>
        <w:rPr>
          <w:rFonts w:hint="eastAsia"/>
          <w:sz w:val="24"/>
          <w:szCs w:val="24"/>
        </w:rPr>
        <w:t>键：光标移动键；在主菜单中用来移动光标，使其指向某个功能菜单，按确认键即可进入相应的功能；在参数设置功能屏下上下键用来切换当前选项，左右键改变数值。</w:t>
      </w:r>
    </w:p>
    <w:p>
      <w:pPr>
        <w:snapToGrid w:val="0"/>
        <w:spacing w:line="360" w:lineRule="auto"/>
        <w:ind w:firstLine="480" w:firstLineChars="200"/>
        <w:rPr>
          <w:sz w:val="24"/>
          <w:szCs w:val="24"/>
        </w:rPr>
      </w:pPr>
      <w:r>
        <w:rPr>
          <w:rFonts w:hint="eastAsia" w:ascii="Arial Unicode MS" w:hAnsi="Arial Unicode MS" w:eastAsia="Arial Unicode MS" w:cs="Arial Unicode MS"/>
          <w:sz w:val="24"/>
        </w:rPr>
        <w:t>↲</w:t>
      </w:r>
      <w:r>
        <w:rPr>
          <w:rFonts w:hint="eastAsia"/>
          <w:sz w:val="24"/>
          <w:szCs w:val="24"/>
        </w:rPr>
        <w:t>键：确认键；在主菜单下，按下此键即进入被选中的功能，另外，在输入某些参数时，开始输入和结束输入。</w:t>
      </w:r>
    </w:p>
    <w:p>
      <w:pPr>
        <w:snapToGrid w:val="0"/>
        <w:spacing w:line="360" w:lineRule="auto"/>
        <w:ind w:firstLine="480" w:firstLineChars="200"/>
        <w:rPr>
          <w:sz w:val="24"/>
          <w:szCs w:val="24"/>
        </w:rPr>
      </w:pPr>
      <w:r>
        <w:rPr>
          <w:rFonts w:hint="eastAsia"/>
          <w:sz w:val="24"/>
          <w:szCs w:val="24"/>
        </w:rPr>
        <w:t>退出键：返回键，非参数输入状态时，按下此键均直接返回到主菜单。</w:t>
      </w:r>
    </w:p>
    <w:p>
      <w:pPr>
        <w:snapToGrid w:val="0"/>
        <w:spacing w:line="360" w:lineRule="auto"/>
        <w:ind w:firstLine="480" w:firstLineChars="200"/>
        <w:rPr>
          <w:sz w:val="24"/>
          <w:szCs w:val="24"/>
        </w:rPr>
      </w:pPr>
      <w:r>
        <w:rPr>
          <w:rFonts w:hint="eastAsia"/>
          <w:sz w:val="24"/>
          <w:szCs w:val="24"/>
        </w:rPr>
        <w:t>存储键：用来将测试结果存储为记录的形式。</w:t>
      </w:r>
    </w:p>
    <w:p>
      <w:pPr>
        <w:snapToGrid w:val="0"/>
        <w:spacing w:line="360" w:lineRule="auto"/>
        <w:ind w:firstLine="480" w:firstLineChars="200"/>
        <w:rPr>
          <w:sz w:val="24"/>
          <w:szCs w:val="24"/>
        </w:rPr>
      </w:pPr>
      <w:r>
        <w:rPr>
          <w:rFonts w:hint="eastAsia"/>
          <w:sz w:val="24"/>
          <w:szCs w:val="24"/>
        </w:rPr>
        <w:t>查询键：用来浏览已存储的记录内容。</w:t>
      </w:r>
    </w:p>
    <w:p>
      <w:pPr>
        <w:snapToGrid w:val="0"/>
        <w:spacing w:line="360" w:lineRule="auto"/>
        <w:ind w:firstLine="480" w:firstLineChars="200"/>
        <w:rPr>
          <w:sz w:val="24"/>
          <w:szCs w:val="24"/>
        </w:rPr>
      </w:pPr>
      <w:r>
        <w:rPr>
          <w:rFonts w:hint="eastAsia"/>
          <w:sz w:val="24"/>
          <w:szCs w:val="24"/>
        </w:rPr>
        <w:t>设置键：在主菜单按下此键，直接进入参数设置屏。</w:t>
      </w:r>
    </w:p>
    <w:p>
      <w:pPr>
        <w:snapToGrid w:val="0"/>
        <w:spacing w:line="360" w:lineRule="auto"/>
        <w:ind w:firstLine="480" w:firstLineChars="200"/>
        <w:rPr>
          <w:sz w:val="24"/>
          <w:szCs w:val="24"/>
        </w:rPr>
      </w:pPr>
      <w:r>
        <w:rPr>
          <w:rFonts w:hint="eastAsia"/>
          <w:sz w:val="24"/>
          <w:szCs w:val="24"/>
        </w:rPr>
        <w:t>切换键：出厂调试时生产厂家使用，用户不需用到此键。</w:t>
      </w:r>
    </w:p>
    <w:p>
      <w:pPr>
        <w:snapToGrid w:val="0"/>
        <w:spacing w:line="360" w:lineRule="auto"/>
        <w:ind w:firstLine="480" w:firstLineChars="200"/>
        <w:rPr>
          <w:sz w:val="24"/>
          <w:szCs w:val="24"/>
        </w:rPr>
      </w:pPr>
      <w:r>
        <w:rPr>
          <w:rFonts w:hint="eastAsia"/>
          <w:sz w:val="24"/>
          <w:szCs w:val="24"/>
        </w:rPr>
        <w:t>自检键：保留功能，暂不用。</w:t>
      </w:r>
    </w:p>
    <w:p>
      <w:pPr>
        <w:snapToGrid w:val="0"/>
        <w:spacing w:line="360" w:lineRule="auto"/>
        <w:ind w:firstLine="480" w:firstLineChars="200"/>
        <w:rPr>
          <w:sz w:val="24"/>
          <w:szCs w:val="24"/>
        </w:rPr>
      </w:pPr>
      <w:r>
        <w:rPr>
          <w:rFonts w:hint="eastAsia"/>
          <w:sz w:val="24"/>
          <w:szCs w:val="24"/>
        </w:rPr>
        <w:t>帮助键：用来显示帮助信息。</w:t>
      </w:r>
    </w:p>
    <w:p>
      <w:pPr>
        <w:snapToGrid w:val="0"/>
        <w:spacing w:line="360" w:lineRule="auto"/>
        <w:ind w:firstLine="480" w:firstLineChars="200"/>
        <w:rPr>
          <w:sz w:val="24"/>
          <w:szCs w:val="24"/>
        </w:rPr>
      </w:pPr>
      <w:r>
        <w:rPr>
          <w:rFonts w:hint="eastAsia"/>
          <w:sz w:val="24"/>
          <w:szCs w:val="24"/>
        </w:rPr>
        <w:t>数字（字符）键：用来进行参数设置的输入（可输入数字或字符）。</w:t>
      </w:r>
    </w:p>
    <w:p>
      <w:pPr>
        <w:snapToGrid w:val="0"/>
        <w:spacing w:line="360" w:lineRule="auto"/>
        <w:ind w:firstLine="480" w:firstLineChars="200"/>
        <w:rPr>
          <w:sz w:val="24"/>
          <w:szCs w:val="24"/>
        </w:rPr>
      </w:pPr>
      <w:r>
        <w:rPr>
          <w:rFonts w:hint="eastAsia"/>
          <w:sz w:val="24"/>
          <w:szCs w:val="24"/>
        </w:rPr>
        <w:t>小数点键：用来在设置参数时输入小数点。</w:t>
      </w:r>
    </w:p>
    <w:p>
      <w:pPr>
        <w:snapToGrid w:val="0"/>
        <w:spacing w:line="360" w:lineRule="auto"/>
        <w:ind w:firstLine="480" w:firstLineChars="200"/>
        <w:rPr>
          <w:sz w:val="24"/>
          <w:szCs w:val="24"/>
        </w:rPr>
      </w:pPr>
      <w:r>
        <w:rPr>
          <w:rFonts w:hint="eastAsia"/>
          <w:sz w:val="24"/>
          <w:szCs w:val="24"/>
        </w:rPr>
        <w:t>＃键：保留功能，暂不用。</w:t>
      </w:r>
    </w:p>
    <w:p>
      <w:pPr>
        <w:snapToGrid w:val="0"/>
        <w:spacing w:line="360" w:lineRule="auto"/>
        <w:ind w:firstLine="480" w:firstLineChars="200"/>
        <w:rPr>
          <w:sz w:val="24"/>
          <w:szCs w:val="24"/>
        </w:rPr>
      </w:pPr>
      <w:r>
        <w:rPr>
          <w:rFonts w:hint="eastAsia"/>
          <w:sz w:val="24"/>
          <w:szCs w:val="24"/>
        </w:rPr>
        <w:t>F1、F2、F3、F4、F5：辅助功能键（快捷键）。用来快速进入辅助功能界面或实现相应的功能。其中：</w:t>
      </w:r>
    </w:p>
    <w:p>
      <w:pPr>
        <w:snapToGrid w:val="0"/>
        <w:spacing w:line="360" w:lineRule="auto"/>
        <w:ind w:firstLine="480" w:firstLineChars="200"/>
        <w:rPr>
          <w:sz w:val="24"/>
          <w:szCs w:val="24"/>
        </w:rPr>
      </w:pPr>
      <w:r>
        <w:rPr>
          <w:rFonts w:hint="eastAsia"/>
          <w:sz w:val="24"/>
          <w:szCs w:val="24"/>
        </w:rPr>
        <w:t>F1保留键，无作用；</w:t>
      </w:r>
    </w:p>
    <w:p>
      <w:pPr>
        <w:snapToGrid w:val="0"/>
        <w:spacing w:line="360" w:lineRule="auto"/>
        <w:ind w:firstLine="480" w:firstLineChars="200"/>
        <w:rPr>
          <w:sz w:val="24"/>
          <w:szCs w:val="24"/>
        </w:rPr>
      </w:pPr>
      <w:r>
        <w:rPr>
          <w:rFonts w:hint="eastAsia"/>
          <w:sz w:val="24"/>
          <w:szCs w:val="24"/>
        </w:rPr>
        <w:t>F2将内存中数据存储U盘；</w:t>
      </w:r>
    </w:p>
    <w:p>
      <w:pPr>
        <w:snapToGrid w:val="0"/>
        <w:spacing w:line="360" w:lineRule="auto"/>
        <w:ind w:firstLine="480" w:firstLineChars="200"/>
        <w:rPr>
          <w:sz w:val="24"/>
          <w:szCs w:val="24"/>
        </w:rPr>
      </w:pPr>
      <w:r>
        <w:rPr>
          <w:rFonts w:hint="eastAsia"/>
          <w:sz w:val="24"/>
          <w:szCs w:val="24"/>
        </w:rPr>
        <w:t>F3删除存储记录；</w:t>
      </w:r>
    </w:p>
    <w:p>
      <w:pPr>
        <w:snapToGrid w:val="0"/>
        <w:spacing w:line="360" w:lineRule="auto"/>
        <w:ind w:firstLine="480" w:firstLineChars="200"/>
        <w:rPr>
          <w:sz w:val="24"/>
          <w:szCs w:val="24"/>
        </w:rPr>
      </w:pPr>
      <w:r>
        <w:rPr>
          <w:rFonts w:hint="eastAsia"/>
          <w:sz w:val="24"/>
          <w:szCs w:val="24"/>
        </w:rPr>
        <w:t>F4手持式设备此键为备用，台式设备做用是打印测试结果；</w:t>
      </w:r>
    </w:p>
    <w:p>
      <w:pPr>
        <w:snapToGrid w:val="0"/>
        <w:spacing w:line="360" w:lineRule="auto"/>
        <w:ind w:firstLine="480" w:firstLineChars="200"/>
        <w:rPr>
          <w:sz w:val="24"/>
          <w:szCs w:val="24"/>
        </w:rPr>
      </w:pPr>
      <w:r>
        <w:rPr>
          <w:rFonts w:hint="eastAsia"/>
          <w:sz w:val="24"/>
          <w:szCs w:val="24"/>
        </w:rPr>
        <w:t>F5确认删除记录；</w:t>
      </w:r>
    </w:p>
    <w:p>
      <w:pPr>
        <w:snapToGrid w:val="0"/>
        <w:spacing w:line="360" w:lineRule="auto"/>
        <w:ind w:firstLine="480" w:firstLineChars="200"/>
        <w:rPr>
          <w:sz w:val="24"/>
          <w:szCs w:val="24"/>
        </w:rPr>
      </w:pPr>
      <w:r>
        <w:rPr>
          <w:rFonts w:hint="eastAsia"/>
          <w:sz w:val="24"/>
          <w:szCs w:val="24"/>
        </w:rPr>
        <w:t>软开关键：手持式设备的电源开关，台式设备此键不起作用。</w:t>
      </w:r>
    </w:p>
    <w:p>
      <w:pPr>
        <w:widowControl/>
        <w:jc w:val="left"/>
        <w:rPr>
          <w:sz w:val="11"/>
          <w:szCs w:val="11"/>
        </w:rPr>
      </w:pPr>
      <w:r>
        <w:rPr>
          <w:sz w:val="11"/>
          <w:szCs w:val="11"/>
        </w:rPr>
        <w:br w:type="page"/>
      </w:r>
    </w:p>
    <w:p>
      <w:pPr>
        <w:pStyle w:val="4"/>
        <w:snapToGrid w:val="0"/>
        <w:spacing w:line="240" w:lineRule="auto"/>
        <w:ind w:left="738" w:hanging="318"/>
        <w:rPr>
          <w:sz w:val="11"/>
          <w:szCs w:val="11"/>
        </w:rPr>
      </w:pPr>
    </w:p>
    <w:p>
      <w:pPr>
        <w:pStyle w:val="2"/>
        <w:snapToGrid w:val="0"/>
        <w:ind w:left="0"/>
        <w:rPr>
          <w:rFonts w:ascii="黑体" w:hAnsi="黑体" w:eastAsia="黑体"/>
          <w:sz w:val="32"/>
          <w:szCs w:val="28"/>
        </w:rPr>
      </w:pPr>
      <w:bookmarkStart w:id="9" w:name="_Toc57320674"/>
      <w:r>
        <w:rPr>
          <w:rFonts w:hint="eastAsia" w:ascii="黑体" w:hAnsi="黑体" w:eastAsia="黑体"/>
          <w:sz w:val="32"/>
          <w:szCs w:val="28"/>
        </w:rPr>
        <w:t>五、液晶界面</w:t>
      </w:r>
      <w:bookmarkEnd w:id="9"/>
    </w:p>
    <w:p>
      <w:pPr>
        <w:snapToGrid w:val="0"/>
        <w:ind w:firstLine="480" w:firstLineChars="200"/>
        <w:rPr>
          <w:sz w:val="24"/>
          <w:szCs w:val="24"/>
        </w:rPr>
      </w:pPr>
      <w:r>
        <w:rPr>
          <w:rFonts w:hint="eastAsia"/>
          <w:sz w:val="24"/>
          <w:szCs w:val="24"/>
        </w:rPr>
        <w:t>液晶显示界面主要有九屏，包括主菜单和八个子功能界面，下面分别加以详细介绍。</w:t>
      </w:r>
    </w:p>
    <w:p>
      <w:pPr>
        <w:pStyle w:val="3"/>
        <w:snapToGrid w:val="0"/>
        <w:spacing w:before="120" w:after="120" w:line="240" w:lineRule="auto"/>
        <w:rPr>
          <w:rFonts w:ascii="黑体"/>
          <w:b w:val="0"/>
          <w:sz w:val="28"/>
          <w:szCs w:val="28"/>
        </w:rPr>
      </w:pPr>
      <w:bookmarkStart w:id="10" w:name="_Toc57320675"/>
      <w:r>
        <w:rPr>
          <w:rFonts w:hint="eastAsia" w:ascii="黑体"/>
          <w:b w:val="0"/>
          <w:sz w:val="28"/>
          <w:szCs w:val="28"/>
        </w:rPr>
        <w:t>1．主菜单界面</w:t>
      </w:r>
      <w:bookmarkEnd w:id="10"/>
    </w:p>
    <w:p>
      <w:pPr>
        <w:snapToGrid w:val="0"/>
        <w:spacing w:line="360" w:lineRule="auto"/>
        <w:ind w:firstLine="480" w:firstLineChars="200"/>
        <w:rPr>
          <w:sz w:val="24"/>
          <w:szCs w:val="24"/>
        </w:rPr>
      </w:pPr>
      <w:r>
        <w:rPr>
          <w:rFonts w:hint="eastAsia"/>
          <w:sz w:val="24"/>
          <w:szCs w:val="24"/>
        </w:rPr>
        <w:t>主菜单如图三所示：</w:t>
      </w:r>
    </w:p>
    <w:p>
      <w:pPr>
        <w:snapToGrid w:val="0"/>
        <w:jc w:val="center"/>
        <w:rPr>
          <w:sz w:val="28"/>
        </w:rPr>
      </w:pPr>
      <w:r>
        <w:rPr>
          <w:sz w:val="28"/>
        </w:rPr>
        <w:drawing>
          <wp:inline distT="0" distB="0" distL="0" distR="0">
            <wp:extent cx="4823460" cy="2926715"/>
            <wp:effectExtent l="0" t="0" r="0" b="6985"/>
            <wp:docPr id="5"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1"/>
                    <pic:cNvPicPr>
                      <a:picLocks noChangeAspect="1"/>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824000" cy="2926800"/>
                    </a:xfrm>
                    <a:prstGeom prst="rect">
                      <a:avLst/>
                    </a:prstGeom>
                  </pic:spPr>
                </pic:pic>
              </a:graphicData>
            </a:graphic>
          </wp:inline>
        </w:drawing>
      </w:r>
    </w:p>
    <w:p>
      <w:pPr>
        <w:snapToGrid w:val="0"/>
        <w:spacing w:line="360" w:lineRule="auto"/>
        <w:jc w:val="center"/>
        <w:rPr>
          <w:sz w:val="24"/>
          <w:szCs w:val="24"/>
        </w:rPr>
      </w:pPr>
      <w:r>
        <w:rPr>
          <w:rFonts w:hint="eastAsia"/>
          <w:sz w:val="24"/>
          <w:szCs w:val="24"/>
        </w:rPr>
        <w:t>图三、主菜单</w:t>
      </w:r>
    </w:p>
    <w:p>
      <w:pPr>
        <w:snapToGrid w:val="0"/>
        <w:spacing w:line="360" w:lineRule="auto"/>
        <w:ind w:firstLine="480" w:firstLineChars="200"/>
        <w:rPr>
          <w:sz w:val="24"/>
          <w:szCs w:val="24"/>
        </w:rPr>
      </w:pPr>
      <w:r>
        <w:rPr>
          <w:rFonts w:hint="eastAsia"/>
          <w:sz w:val="24"/>
          <w:szCs w:val="24"/>
        </w:rPr>
        <w:t>当开机后显示主菜单，如图三所示的主菜单界面。主菜单共有八个功能选项，包括：参数设置、三相变压比、三相匝数比、单相变压器、Z型变压器、备用选项、备用选项、历史数据，通过</w:t>
      </w:r>
      <w:r>
        <w:rPr>
          <w:rFonts w:hint="eastAsia" w:ascii="Arial Unicode MS" w:hAnsi="Arial Unicode MS" w:eastAsia="Arial Unicode MS" w:cs="Arial Unicode MS"/>
          <w:sz w:val="24"/>
          <w:szCs w:val="24"/>
        </w:rPr>
        <w:t>↑</w:t>
      </w:r>
      <w:r>
        <w:rPr>
          <w:rFonts w:hint="eastAsia"/>
          <w:sz w:val="24"/>
          <w:szCs w:val="24"/>
        </w:rPr>
        <w:t>、</w:t>
      </w:r>
      <w:r>
        <w:rPr>
          <w:rFonts w:hint="eastAsia" w:ascii="Arial Unicode MS" w:hAnsi="Arial Unicode MS" w:eastAsia="Arial Unicode MS" w:cs="Arial Unicode MS"/>
          <w:sz w:val="24"/>
          <w:szCs w:val="24"/>
        </w:rPr>
        <w:t>↓</w:t>
      </w:r>
      <w:r>
        <w:rPr>
          <w:rFonts w:hint="eastAsia"/>
          <w:sz w:val="24"/>
          <w:szCs w:val="24"/>
        </w:rPr>
        <w:t>、</w:t>
      </w:r>
      <w:r>
        <w:rPr>
          <w:rFonts w:hint="eastAsia" w:ascii="Arial Unicode MS" w:hAnsi="Arial Unicode MS" w:eastAsia="Arial Unicode MS" w:cs="Arial Unicode MS"/>
          <w:sz w:val="24"/>
          <w:szCs w:val="24"/>
        </w:rPr>
        <w:t>←</w:t>
      </w:r>
      <w:r>
        <w:rPr>
          <w:rFonts w:hint="eastAsia"/>
          <w:sz w:val="24"/>
          <w:szCs w:val="24"/>
        </w:rPr>
        <w:t>、</w:t>
      </w:r>
      <w:r>
        <w:rPr>
          <w:rFonts w:hint="eastAsia" w:ascii="Arial Unicode MS" w:hAnsi="Arial Unicode MS" w:eastAsia="Arial Unicode MS" w:cs="Arial Unicode MS"/>
          <w:sz w:val="24"/>
          <w:szCs w:val="24"/>
        </w:rPr>
        <w:t>→</w:t>
      </w:r>
      <w:r>
        <w:rPr>
          <w:rFonts w:hint="eastAsia"/>
          <w:sz w:val="24"/>
          <w:szCs w:val="24"/>
        </w:rPr>
        <w:t>键进行选择，选中的项目文字为反白显示（图中选中项目为“参数设置</w:t>
      </w:r>
      <w:r>
        <w:rPr>
          <w:rFonts w:hint="eastAsia" w:ascii="宋体" w:hAnsi="宋体"/>
          <w:sz w:val="24"/>
          <w:szCs w:val="24"/>
        </w:rPr>
        <w:t>”）</w:t>
      </w:r>
      <w:r>
        <w:rPr>
          <w:rFonts w:hint="eastAsia"/>
          <w:sz w:val="24"/>
          <w:szCs w:val="24"/>
        </w:rPr>
        <w:t>，按确定键进入相应功能界面；屏幕顶端一行显示状态参量，包括：程序版本号，日期时间等，同时显示出内部电池的电压幅值和剩余电量，以便操作人员随时观察仪器电池状态，当发现电池亏电时可及时充电；屏幕最下方一行为提示栏，为用户进行简单的操作提示，方便用户正确操作。</w:t>
      </w:r>
    </w:p>
    <w:p>
      <w:pPr>
        <w:pStyle w:val="3"/>
        <w:snapToGrid w:val="0"/>
        <w:spacing w:before="120" w:after="120" w:line="240" w:lineRule="auto"/>
        <w:rPr>
          <w:rFonts w:ascii="黑体"/>
          <w:b w:val="0"/>
          <w:sz w:val="28"/>
          <w:szCs w:val="28"/>
        </w:rPr>
      </w:pPr>
      <w:bookmarkStart w:id="11" w:name="_Toc57320676"/>
      <w:r>
        <w:rPr>
          <w:rFonts w:hint="eastAsia" w:ascii="黑体"/>
          <w:b w:val="0"/>
          <w:sz w:val="28"/>
          <w:szCs w:val="28"/>
        </w:rPr>
        <w:t>2．参数设置屏</w:t>
      </w:r>
      <w:bookmarkEnd w:id="11"/>
    </w:p>
    <w:p>
      <w:pPr>
        <w:snapToGrid w:val="0"/>
        <w:spacing w:line="360" w:lineRule="auto"/>
        <w:ind w:firstLine="480" w:firstLineChars="200"/>
        <w:rPr>
          <w:sz w:val="24"/>
          <w:szCs w:val="24"/>
        </w:rPr>
      </w:pPr>
      <w:r>
        <w:rPr>
          <w:rFonts w:hint="eastAsia"/>
          <w:sz w:val="24"/>
          <w:szCs w:val="24"/>
        </w:rPr>
        <w:t>在选中‘参数设置’功能时首先进入参数设置屏，如图四所示。</w:t>
      </w:r>
    </w:p>
    <w:p>
      <w:pPr>
        <w:snapToGrid w:val="0"/>
        <w:spacing w:line="360" w:lineRule="auto"/>
        <w:ind w:firstLine="480" w:firstLineChars="200"/>
        <w:rPr>
          <w:sz w:val="24"/>
          <w:szCs w:val="24"/>
        </w:rPr>
      </w:pPr>
      <w:r>
        <w:rPr>
          <w:rFonts w:hint="eastAsia"/>
          <w:sz w:val="24"/>
          <w:szCs w:val="24"/>
        </w:rPr>
        <w:t>在参数设置屏中可见，需设置项目有：试品编号、额定变比、分接总数、等分接级、接线方式、设置日期、设置时间、界面风格。显示屏最下一行为提示行，提示操作人员如何进行操作，设置完毕后就按【退出】键返回；各项参数的含义和作用如下：</w:t>
      </w:r>
    </w:p>
    <w:p>
      <w:pPr>
        <w:numPr>
          <w:ilvl w:val="0"/>
          <w:numId w:val="4"/>
        </w:numPr>
        <w:tabs>
          <w:tab w:val="clear" w:pos="420"/>
        </w:tabs>
        <w:snapToGrid w:val="0"/>
        <w:spacing w:line="360" w:lineRule="auto"/>
        <w:rPr>
          <w:sz w:val="24"/>
          <w:szCs w:val="24"/>
        </w:rPr>
      </w:pPr>
      <w:r>
        <w:rPr>
          <w:rFonts w:hint="eastAsia"/>
          <w:sz w:val="24"/>
          <w:szCs w:val="24"/>
        </w:rPr>
        <w:t>试品编号：指被测变压器的编号，最多可输入6位。</w:t>
      </w:r>
    </w:p>
    <w:p>
      <w:pPr>
        <w:numPr>
          <w:ilvl w:val="0"/>
          <w:numId w:val="4"/>
        </w:numPr>
        <w:tabs>
          <w:tab w:val="clear" w:pos="420"/>
        </w:tabs>
        <w:snapToGrid w:val="0"/>
        <w:spacing w:line="360" w:lineRule="auto"/>
        <w:rPr>
          <w:sz w:val="24"/>
          <w:szCs w:val="24"/>
        </w:rPr>
      </w:pPr>
      <w:r>
        <w:rPr>
          <w:rFonts w:hint="eastAsia"/>
          <w:sz w:val="24"/>
          <w:szCs w:val="24"/>
        </w:rPr>
        <w:t>额定变比：指被测试变压器的额定档位的高压侧与低压侧的电压变比值</w:t>
      </w:r>
    </w:p>
    <w:p>
      <w:pPr>
        <w:numPr>
          <w:ilvl w:val="0"/>
          <w:numId w:val="4"/>
        </w:numPr>
        <w:tabs>
          <w:tab w:val="clear" w:pos="420"/>
        </w:tabs>
        <w:snapToGrid w:val="0"/>
        <w:spacing w:line="360" w:lineRule="auto"/>
        <w:rPr>
          <w:sz w:val="24"/>
          <w:szCs w:val="24"/>
        </w:rPr>
      </w:pPr>
      <w:r>
        <w:rPr>
          <w:rFonts w:hint="eastAsia"/>
          <w:sz w:val="24"/>
          <w:szCs w:val="24"/>
        </w:rPr>
        <w:t>分接总数：指变压器分接开关总的档位数</w:t>
      </w:r>
    </w:p>
    <w:p>
      <w:pPr>
        <w:numPr>
          <w:ilvl w:val="0"/>
          <w:numId w:val="4"/>
        </w:numPr>
        <w:tabs>
          <w:tab w:val="clear" w:pos="420"/>
        </w:tabs>
        <w:snapToGrid w:val="0"/>
        <w:spacing w:line="360" w:lineRule="auto"/>
        <w:rPr>
          <w:sz w:val="24"/>
          <w:szCs w:val="24"/>
        </w:rPr>
      </w:pPr>
      <w:r>
        <w:rPr>
          <w:rFonts w:hint="eastAsia"/>
          <w:sz w:val="24"/>
          <w:szCs w:val="24"/>
        </w:rPr>
        <w:t>等分接级：变压器每档调整的电压百分比</w:t>
      </w:r>
    </w:p>
    <w:p>
      <w:pPr>
        <w:numPr>
          <w:ilvl w:val="0"/>
          <w:numId w:val="4"/>
        </w:numPr>
        <w:tabs>
          <w:tab w:val="clear" w:pos="420"/>
        </w:tabs>
        <w:snapToGrid w:val="0"/>
        <w:spacing w:line="360" w:lineRule="auto"/>
        <w:rPr>
          <w:sz w:val="24"/>
          <w:szCs w:val="24"/>
        </w:rPr>
      </w:pPr>
      <w:r>
        <w:rPr>
          <w:rFonts w:hint="eastAsia"/>
          <w:sz w:val="24"/>
          <w:szCs w:val="24"/>
        </w:rPr>
        <w:t>接线方式：预设变压器的接线方式，不影响测试，显示于测试结果中</w:t>
      </w:r>
    </w:p>
    <w:p>
      <w:pPr>
        <w:numPr>
          <w:ilvl w:val="0"/>
          <w:numId w:val="4"/>
        </w:numPr>
        <w:tabs>
          <w:tab w:val="clear" w:pos="420"/>
        </w:tabs>
        <w:snapToGrid w:val="0"/>
        <w:spacing w:line="360" w:lineRule="auto"/>
        <w:rPr>
          <w:sz w:val="24"/>
          <w:szCs w:val="24"/>
        </w:rPr>
      </w:pPr>
      <w:r>
        <w:rPr>
          <w:rFonts w:hint="eastAsia"/>
          <w:sz w:val="24"/>
          <w:szCs w:val="24"/>
        </w:rPr>
        <w:t>设置日期：设置当前的日期</w:t>
      </w:r>
    </w:p>
    <w:p>
      <w:pPr>
        <w:numPr>
          <w:ilvl w:val="0"/>
          <w:numId w:val="4"/>
        </w:numPr>
        <w:tabs>
          <w:tab w:val="clear" w:pos="420"/>
        </w:tabs>
        <w:snapToGrid w:val="0"/>
        <w:spacing w:line="360" w:lineRule="auto"/>
        <w:rPr>
          <w:sz w:val="24"/>
          <w:szCs w:val="24"/>
        </w:rPr>
      </w:pPr>
      <w:r>
        <w:rPr>
          <w:rFonts w:hint="eastAsia"/>
          <w:sz w:val="24"/>
          <w:szCs w:val="24"/>
        </w:rPr>
        <w:t>设置时间：设置当前的时间</w:t>
      </w:r>
    </w:p>
    <w:p>
      <w:pPr>
        <w:numPr>
          <w:ilvl w:val="0"/>
          <w:numId w:val="4"/>
        </w:numPr>
        <w:tabs>
          <w:tab w:val="clear" w:pos="420"/>
        </w:tabs>
        <w:snapToGrid w:val="0"/>
        <w:spacing w:line="360" w:lineRule="auto"/>
        <w:jc w:val="left"/>
        <w:rPr>
          <w:sz w:val="24"/>
          <w:szCs w:val="24"/>
        </w:rPr>
      </w:pPr>
      <w:r>
        <w:rPr>
          <w:rFonts w:hint="eastAsia"/>
          <w:sz w:val="24"/>
          <w:szCs w:val="24"/>
        </w:rPr>
        <w:t>界面风格：改变界面颜色搭配风格，有蓝白和黑灰两种</w:t>
      </w:r>
      <w:r>
        <w:rPr>
          <w:sz w:val="24"/>
          <w:szCs w:val="24"/>
        </w:rPr>
        <w:drawing>
          <wp:inline distT="0" distB="0" distL="0" distR="0">
            <wp:extent cx="4823460" cy="2926715"/>
            <wp:effectExtent l="0" t="0" r="0" b="6985"/>
            <wp:docPr id="7"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2"/>
                    <pic:cNvPicPr>
                      <a:picLocks noChangeAspect="1"/>
                    </pic:cNvPicPr>
                  </pic:nvPicPr>
                  <pic:blipFill>
                    <a:blip r:embed="rId21" cstate="print">
                      <a:extLst>
                        <a:ext uri="{28A0092B-C50C-407E-A947-70E740481C1C}">
                          <a14:useLocalDpi xmlns:a14="http://schemas.microsoft.com/office/drawing/2010/main" val="0"/>
                        </a:ext>
                      </a:extLst>
                    </a:blip>
                    <a:stretch>
                      <a:fillRect/>
                    </a:stretch>
                  </pic:blipFill>
                  <pic:spPr>
                    <a:xfrm>
                      <a:off x="0" y="0"/>
                      <a:ext cx="4824000" cy="2926800"/>
                    </a:xfrm>
                    <a:prstGeom prst="rect">
                      <a:avLst/>
                    </a:prstGeom>
                  </pic:spPr>
                </pic:pic>
              </a:graphicData>
            </a:graphic>
          </wp:inline>
        </w:drawing>
      </w:r>
    </w:p>
    <w:p>
      <w:pPr>
        <w:snapToGrid w:val="0"/>
        <w:spacing w:line="360" w:lineRule="auto"/>
        <w:jc w:val="center"/>
        <w:rPr>
          <w:sz w:val="24"/>
          <w:szCs w:val="24"/>
        </w:rPr>
      </w:pPr>
      <w:r>
        <w:rPr>
          <w:rFonts w:hint="eastAsia"/>
          <w:sz w:val="24"/>
          <w:szCs w:val="24"/>
        </w:rPr>
        <w:t>图四、参数设置屏</w:t>
      </w:r>
    </w:p>
    <w:p>
      <w:pPr>
        <w:pStyle w:val="3"/>
        <w:snapToGrid w:val="0"/>
        <w:spacing w:before="120" w:after="120" w:line="240" w:lineRule="auto"/>
        <w:rPr>
          <w:rFonts w:ascii="黑体"/>
          <w:b w:val="0"/>
          <w:sz w:val="28"/>
          <w:szCs w:val="28"/>
        </w:rPr>
      </w:pPr>
      <w:bookmarkStart w:id="12" w:name="_Toc57320677"/>
      <w:r>
        <w:rPr>
          <w:rFonts w:hint="eastAsia" w:ascii="黑体"/>
          <w:b w:val="0"/>
          <w:sz w:val="28"/>
          <w:szCs w:val="28"/>
        </w:rPr>
        <w:t>3．三相变压比测试</w:t>
      </w:r>
      <w:bookmarkEnd w:id="12"/>
    </w:p>
    <w:p>
      <w:pPr>
        <w:snapToGrid w:val="0"/>
        <w:spacing w:line="360" w:lineRule="auto"/>
        <w:jc w:val="center"/>
      </w:pPr>
      <w:r>
        <w:drawing>
          <wp:inline distT="0" distB="0" distL="0" distR="0">
            <wp:extent cx="4823460" cy="2926715"/>
            <wp:effectExtent l="0" t="0" r="0" b="6985"/>
            <wp:docPr id="1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3"/>
                    <pic:cNvPicPr>
                      <a:picLocks noChangeAspect="1"/>
                    </pic:cNvPicPr>
                  </pic:nvPicPr>
                  <pic:blipFill>
                    <a:blip r:embed="rId22" cstate="print">
                      <a:extLst>
                        <a:ext uri="{28A0092B-C50C-407E-A947-70E740481C1C}">
                          <a14:useLocalDpi xmlns:a14="http://schemas.microsoft.com/office/drawing/2010/main" val="0"/>
                        </a:ext>
                      </a:extLst>
                    </a:blip>
                    <a:stretch>
                      <a:fillRect/>
                    </a:stretch>
                  </pic:blipFill>
                  <pic:spPr>
                    <a:xfrm>
                      <a:off x="0" y="0"/>
                      <a:ext cx="4824000" cy="2926800"/>
                    </a:xfrm>
                    <a:prstGeom prst="rect">
                      <a:avLst/>
                    </a:prstGeom>
                  </pic:spPr>
                </pic:pic>
              </a:graphicData>
            </a:graphic>
          </wp:inline>
        </w:drawing>
      </w:r>
    </w:p>
    <w:p>
      <w:pPr>
        <w:snapToGrid w:val="0"/>
        <w:spacing w:line="360" w:lineRule="auto"/>
        <w:jc w:val="center"/>
        <w:rPr>
          <w:sz w:val="24"/>
          <w:szCs w:val="24"/>
        </w:rPr>
      </w:pPr>
      <w:r>
        <w:rPr>
          <w:rFonts w:hint="eastAsia"/>
          <w:sz w:val="24"/>
          <w:szCs w:val="24"/>
        </w:rPr>
        <w:t>图五、三相变压比测试接线提示屏</w:t>
      </w:r>
    </w:p>
    <w:p>
      <w:pPr>
        <w:snapToGrid w:val="0"/>
        <w:spacing w:line="360" w:lineRule="auto"/>
        <w:ind w:firstLine="600" w:firstLineChars="250"/>
        <w:rPr>
          <w:sz w:val="24"/>
          <w:szCs w:val="24"/>
        </w:rPr>
      </w:pPr>
      <w:r>
        <w:rPr>
          <w:rFonts w:hint="eastAsia"/>
          <w:sz w:val="24"/>
          <w:szCs w:val="24"/>
        </w:rPr>
        <w:t>进行三相变压比测试之前应先进行参数设置，按【设置】键或选择“参数设置”项按【</w:t>
      </w:r>
      <w:r>
        <w:rPr>
          <w:rFonts w:hint="eastAsia" w:ascii="Arial Unicode MS" w:hAnsi="Arial Unicode MS" w:eastAsia="Arial Unicode MS" w:cs="Arial Unicode MS"/>
          <w:sz w:val="24"/>
          <w:szCs w:val="24"/>
        </w:rPr>
        <w:t>↲</w:t>
      </w:r>
      <w:r>
        <w:rPr>
          <w:rFonts w:hint="eastAsia"/>
          <w:sz w:val="24"/>
          <w:szCs w:val="24"/>
        </w:rPr>
        <w:t>】进入参数设置屏进行参数设置，设置好各参数后按【退出】键回到主界面选择“三相变压比”测试选项按【</w:t>
      </w:r>
      <w:r>
        <w:rPr>
          <w:rFonts w:hint="eastAsia" w:ascii="Arial Unicode MS" w:hAnsi="Arial Unicode MS" w:eastAsia="Arial Unicode MS" w:cs="Arial Unicode MS"/>
          <w:sz w:val="24"/>
          <w:szCs w:val="24"/>
        </w:rPr>
        <w:t>↲</w:t>
      </w:r>
      <w:r>
        <w:rPr>
          <w:rFonts w:hint="eastAsia"/>
          <w:sz w:val="24"/>
          <w:szCs w:val="24"/>
        </w:rPr>
        <w:t>】键进入如图五所示的接线提示屏，操作人员须按照图示进行接线。</w:t>
      </w:r>
    </w:p>
    <w:p>
      <w:pPr>
        <w:snapToGrid w:val="0"/>
        <w:spacing w:line="360" w:lineRule="auto"/>
        <w:ind w:firstLine="600" w:firstLineChars="250"/>
        <w:rPr>
          <w:sz w:val="15"/>
          <w:szCs w:val="15"/>
        </w:rPr>
      </w:pPr>
      <w:r>
        <w:rPr>
          <w:rFonts w:hint="eastAsia"/>
          <w:sz w:val="24"/>
          <w:szCs w:val="24"/>
        </w:rPr>
        <w:t>接线完成后按【</w:t>
      </w:r>
      <w:r>
        <w:rPr>
          <w:rFonts w:hint="eastAsia" w:ascii="Arial Unicode MS" w:hAnsi="Arial Unicode MS" w:eastAsia="Arial Unicode MS" w:cs="Arial Unicode MS"/>
          <w:sz w:val="24"/>
          <w:szCs w:val="24"/>
        </w:rPr>
        <w:t>↲</w:t>
      </w:r>
      <w:r>
        <w:rPr>
          <w:rFonts w:hint="eastAsia"/>
          <w:sz w:val="24"/>
          <w:szCs w:val="24"/>
        </w:rPr>
        <w:t>】键开始自动进行测试，测试自动计数进行到57次自动停止计数，测试完毕，显示测试结果屏。提示行及测试结果屏如图六所示。</w:t>
      </w:r>
    </w:p>
    <w:p>
      <w:pPr>
        <w:snapToGrid w:val="0"/>
        <w:spacing w:line="360" w:lineRule="auto"/>
        <w:jc w:val="center"/>
        <w:rPr>
          <w:sz w:val="15"/>
        </w:rPr>
      </w:pPr>
      <w:r>
        <w:rPr>
          <w:sz w:val="15"/>
        </w:rPr>
        <w:drawing>
          <wp:inline distT="0" distB="0" distL="0" distR="0">
            <wp:extent cx="4815840" cy="2915920"/>
            <wp:effectExtent l="19050" t="0" r="3547" b="0"/>
            <wp:docPr id="28" name="图片 27" descr="变压比结果-普通塑.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7" descr="变压比结果-普通塑.PNG"/>
                    <pic:cNvPicPr>
                      <a:picLocks noChangeAspect="1"/>
                    </pic:cNvPicPr>
                  </pic:nvPicPr>
                  <pic:blipFill>
                    <a:blip r:embed="rId23" cstate="print"/>
                    <a:stretch>
                      <a:fillRect/>
                    </a:stretch>
                  </pic:blipFill>
                  <pic:spPr>
                    <a:xfrm>
                      <a:off x="0" y="0"/>
                      <a:ext cx="4816103" cy="2916000"/>
                    </a:xfrm>
                    <a:prstGeom prst="rect">
                      <a:avLst/>
                    </a:prstGeom>
                  </pic:spPr>
                </pic:pic>
              </a:graphicData>
            </a:graphic>
          </wp:inline>
        </w:drawing>
      </w:r>
    </w:p>
    <w:p>
      <w:pPr>
        <w:tabs>
          <w:tab w:val="left" w:pos="9030"/>
        </w:tabs>
        <w:snapToGrid w:val="0"/>
        <w:spacing w:line="360" w:lineRule="auto"/>
        <w:jc w:val="center"/>
        <w:rPr>
          <w:sz w:val="15"/>
          <w:szCs w:val="15"/>
        </w:rPr>
      </w:pPr>
      <w:r>
        <w:rPr>
          <w:rFonts w:hint="eastAsia"/>
          <w:sz w:val="24"/>
          <w:szCs w:val="24"/>
        </w:rPr>
        <w:t>图六、三相变压比测试结果屏</w:t>
      </w:r>
    </w:p>
    <w:p>
      <w:pPr>
        <w:snapToGrid w:val="0"/>
        <w:spacing w:line="360" w:lineRule="auto"/>
        <w:ind w:firstLine="600" w:firstLineChars="250"/>
        <w:rPr>
          <w:sz w:val="24"/>
          <w:szCs w:val="24"/>
        </w:rPr>
      </w:pPr>
      <w:r>
        <w:rPr>
          <w:rFonts w:hint="eastAsia"/>
          <w:sz w:val="24"/>
          <w:szCs w:val="24"/>
        </w:rPr>
        <w:t>测试完毕后结果显示在液晶屏上，图六中可见：屏幕左侧显示的测试数据结果，包括：三相高压侧电压值、三相低压侧电压值（以上两项为测试过程的数据），各相的当前分接变比值、三相实测额定变比值、三相变比误差百分数、判定组别，测试计数的次数及测试状态。右侧显示的为设置的各个参数及组别的矢量图，图中可见：当前组别为0点，所以图中高压侧矢量图（外圈大三角形）与低压侧矢量图（内圈小三角形）方向重合。测试完成后按【存储】保存结果；按【F4】键可打印结果；按【退出】返回主菜单；按【</w:t>
      </w:r>
      <w:r>
        <w:rPr>
          <w:rFonts w:hint="eastAsia" w:ascii="Arial Unicode MS" w:hAnsi="Arial Unicode MS" w:eastAsia="Arial Unicode MS" w:cs="Arial Unicode MS"/>
          <w:sz w:val="24"/>
          <w:szCs w:val="24"/>
        </w:rPr>
        <w:t>↲</w:t>
      </w:r>
      <w:r>
        <w:rPr>
          <w:rFonts w:hint="eastAsia"/>
          <w:sz w:val="24"/>
          <w:szCs w:val="24"/>
        </w:rPr>
        <w:t>】重新测试。</w:t>
      </w:r>
    </w:p>
    <w:p>
      <w:pPr>
        <w:pStyle w:val="3"/>
        <w:snapToGrid w:val="0"/>
        <w:spacing w:before="120" w:after="120" w:line="240" w:lineRule="auto"/>
        <w:rPr>
          <w:rFonts w:ascii="黑体"/>
          <w:b w:val="0"/>
          <w:sz w:val="28"/>
          <w:szCs w:val="28"/>
        </w:rPr>
      </w:pPr>
      <w:bookmarkStart w:id="13" w:name="_Toc57320678"/>
      <w:r>
        <w:rPr>
          <w:rFonts w:hint="eastAsia" w:ascii="黑体"/>
          <w:b w:val="0"/>
          <w:sz w:val="28"/>
          <w:szCs w:val="28"/>
        </w:rPr>
        <w:t>4．三相匝数比测试</w:t>
      </w:r>
      <w:bookmarkEnd w:id="13"/>
    </w:p>
    <w:p>
      <w:pPr>
        <w:snapToGrid w:val="0"/>
        <w:spacing w:line="360" w:lineRule="auto"/>
        <w:ind w:firstLine="600" w:firstLineChars="250"/>
        <w:rPr>
          <w:sz w:val="24"/>
          <w:szCs w:val="24"/>
        </w:rPr>
      </w:pPr>
      <w:r>
        <w:rPr>
          <w:rFonts w:hint="eastAsia"/>
          <w:sz w:val="24"/>
          <w:szCs w:val="24"/>
        </w:rPr>
        <w:t>进行三相匝数比测试之前应先进行参数设置，按【设置】键或选择“参数设置”项按【</w:t>
      </w:r>
      <w:r>
        <w:rPr>
          <w:rFonts w:hint="eastAsia" w:ascii="Arial Unicode MS" w:hAnsi="Arial Unicode MS" w:eastAsia="Arial Unicode MS" w:cs="Arial Unicode MS"/>
          <w:sz w:val="24"/>
          <w:szCs w:val="24"/>
        </w:rPr>
        <w:t>↲</w:t>
      </w:r>
      <w:r>
        <w:rPr>
          <w:rFonts w:hint="eastAsia"/>
          <w:sz w:val="24"/>
          <w:szCs w:val="24"/>
        </w:rPr>
        <w:t>】进入参数设置屏进行参数设置，设置好各参数后按【退出】键回到主界面选择“三相匝数比”测试选项按【</w:t>
      </w:r>
      <w:r>
        <w:rPr>
          <w:rFonts w:hint="eastAsia" w:ascii="Arial Unicode MS" w:hAnsi="Arial Unicode MS" w:eastAsia="Arial Unicode MS" w:cs="Arial Unicode MS"/>
          <w:sz w:val="24"/>
          <w:szCs w:val="24"/>
        </w:rPr>
        <w:t>↲</w:t>
      </w:r>
      <w:r>
        <w:rPr>
          <w:rFonts w:hint="eastAsia"/>
          <w:sz w:val="24"/>
          <w:szCs w:val="24"/>
        </w:rPr>
        <w:t>】键进入如图七所示的接线提示屏，操作人员须按照图示进行接线。</w:t>
      </w:r>
    </w:p>
    <w:p>
      <w:pPr>
        <w:snapToGrid w:val="0"/>
        <w:spacing w:line="360" w:lineRule="auto"/>
        <w:jc w:val="center"/>
      </w:pPr>
      <w:r>
        <w:drawing>
          <wp:inline distT="0" distB="0" distL="0" distR="0">
            <wp:extent cx="4823460" cy="2926715"/>
            <wp:effectExtent l="0" t="0" r="0" b="6985"/>
            <wp:docPr id="17"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5"/>
                    <pic:cNvPicPr>
                      <a:picLocks noChangeAspect="1"/>
                    </pic:cNvPicPr>
                  </pic:nvPicPr>
                  <pic:blipFill>
                    <a:blip r:embed="rId24" cstate="print">
                      <a:extLst>
                        <a:ext uri="{28A0092B-C50C-407E-A947-70E740481C1C}">
                          <a14:useLocalDpi xmlns:a14="http://schemas.microsoft.com/office/drawing/2010/main" val="0"/>
                        </a:ext>
                      </a:extLst>
                    </a:blip>
                    <a:stretch>
                      <a:fillRect/>
                    </a:stretch>
                  </pic:blipFill>
                  <pic:spPr>
                    <a:xfrm>
                      <a:off x="0" y="0"/>
                      <a:ext cx="4824000" cy="2926800"/>
                    </a:xfrm>
                    <a:prstGeom prst="rect">
                      <a:avLst/>
                    </a:prstGeom>
                  </pic:spPr>
                </pic:pic>
              </a:graphicData>
            </a:graphic>
          </wp:inline>
        </w:drawing>
      </w:r>
    </w:p>
    <w:p>
      <w:pPr>
        <w:snapToGrid w:val="0"/>
        <w:spacing w:line="360" w:lineRule="auto"/>
        <w:jc w:val="center"/>
        <w:rPr>
          <w:sz w:val="15"/>
          <w:szCs w:val="15"/>
        </w:rPr>
      </w:pPr>
      <w:r>
        <w:rPr>
          <w:rFonts w:hint="eastAsia"/>
          <w:sz w:val="24"/>
          <w:szCs w:val="24"/>
        </w:rPr>
        <w:t>图七、三相匝数比测试接线提示屏</w:t>
      </w:r>
    </w:p>
    <w:p>
      <w:pPr>
        <w:snapToGrid w:val="0"/>
        <w:spacing w:line="300" w:lineRule="auto"/>
        <w:ind w:firstLine="600" w:firstLineChars="250"/>
        <w:rPr>
          <w:sz w:val="24"/>
          <w:szCs w:val="24"/>
        </w:rPr>
      </w:pPr>
      <w:r>
        <w:rPr>
          <w:rFonts w:hint="eastAsia"/>
          <w:sz w:val="24"/>
          <w:szCs w:val="24"/>
        </w:rPr>
        <w:t>接线完成后按【</w:t>
      </w:r>
      <w:r>
        <w:rPr>
          <w:rFonts w:hint="eastAsia" w:ascii="Arial Unicode MS" w:hAnsi="Arial Unicode MS" w:eastAsia="Arial Unicode MS" w:cs="Arial Unicode MS"/>
          <w:sz w:val="24"/>
          <w:szCs w:val="24"/>
        </w:rPr>
        <w:t>↲</w:t>
      </w:r>
      <w:r>
        <w:rPr>
          <w:rFonts w:hint="eastAsia"/>
          <w:sz w:val="24"/>
          <w:szCs w:val="24"/>
        </w:rPr>
        <w:t>】键开始自动进行测试，测试自动计数进行到42次自动停止计数，测试完毕，显示测试结果屏。提示行及测试结果屏如图八所示。测试完毕后结果显示在液晶屏上，图八中可见：屏幕左侧显示的测试数据结果，包括：三相高压侧电压值、三相低压侧电压值（以上两项为测试过程的数据），各相的当前分接变比值、三相实测额定变比值、三相变比误差百分数、判定组别，测试计数的次数及测试状态。右侧显示的为设置的各个参数。</w:t>
      </w:r>
    </w:p>
    <w:p>
      <w:pPr>
        <w:snapToGrid w:val="0"/>
        <w:spacing w:line="360" w:lineRule="auto"/>
        <w:jc w:val="center"/>
        <w:rPr>
          <w:sz w:val="15"/>
        </w:rPr>
      </w:pPr>
      <w:r>
        <w:rPr>
          <w:sz w:val="15"/>
        </w:rPr>
        <w:drawing>
          <wp:inline distT="0" distB="0" distL="0" distR="0">
            <wp:extent cx="4815840" cy="2915920"/>
            <wp:effectExtent l="19050" t="0" r="3547" b="0"/>
            <wp:docPr id="29" name="图片 28" descr="匝数比结果-普通塑.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8" descr="匝数比结果-普通塑.PNG"/>
                    <pic:cNvPicPr>
                      <a:picLocks noChangeAspect="1"/>
                    </pic:cNvPicPr>
                  </pic:nvPicPr>
                  <pic:blipFill>
                    <a:blip r:embed="rId25" cstate="print"/>
                    <a:stretch>
                      <a:fillRect/>
                    </a:stretch>
                  </pic:blipFill>
                  <pic:spPr>
                    <a:xfrm>
                      <a:off x="0" y="0"/>
                      <a:ext cx="4816103" cy="2916000"/>
                    </a:xfrm>
                    <a:prstGeom prst="rect">
                      <a:avLst/>
                    </a:prstGeom>
                  </pic:spPr>
                </pic:pic>
              </a:graphicData>
            </a:graphic>
          </wp:inline>
        </w:drawing>
      </w:r>
    </w:p>
    <w:p>
      <w:pPr>
        <w:tabs>
          <w:tab w:val="left" w:pos="9030"/>
        </w:tabs>
        <w:snapToGrid w:val="0"/>
        <w:spacing w:line="360" w:lineRule="auto"/>
        <w:jc w:val="center"/>
        <w:rPr>
          <w:sz w:val="24"/>
          <w:szCs w:val="24"/>
        </w:rPr>
      </w:pPr>
      <w:r>
        <w:rPr>
          <w:rFonts w:hint="eastAsia"/>
          <w:sz w:val="24"/>
          <w:szCs w:val="24"/>
        </w:rPr>
        <w:t>图八、三相匝数比测试结果屏</w:t>
      </w:r>
    </w:p>
    <w:p>
      <w:pPr>
        <w:snapToGrid w:val="0"/>
        <w:spacing w:line="360" w:lineRule="auto"/>
        <w:ind w:firstLine="600" w:firstLineChars="250"/>
        <w:rPr>
          <w:sz w:val="24"/>
          <w:szCs w:val="24"/>
        </w:rPr>
      </w:pPr>
      <w:r>
        <w:rPr>
          <w:rFonts w:hint="eastAsia"/>
          <w:sz w:val="24"/>
          <w:szCs w:val="24"/>
        </w:rPr>
        <w:t>测试完成后按【存储】保存结果；按【退出】返回主菜单；按【</w:t>
      </w:r>
      <w:r>
        <w:rPr>
          <w:rFonts w:hint="eastAsia" w:ascii="Arial Unicode MS" w:hAnsi="Arial Unicode MS" w:eastAsia="Arial Unicode MS" w:cs="Arial Unicode MS"/>
          <w:sz w:val="24"/>
          <w:szCs w:val="24"/>
        </w:rPr>
        <w:t>↲</w:t>
      </w:r>
      <w:r>
        <w:rPr>
          <w:rFonts w:hint="eastAsia"/>
          <w:sz w:val="24"/>
          <w:szCs w:val="24"/>
        </w:rPr>
        <w:t>】重新测试。</w:t>
      </w:r>
    </w:p>
    <w:p>
      <w:pPr>
        <w:pStyle w:val="3"/>
        <w:snapToGrid w:val="0"/>
        <w:spacing w:before="120" w:after="120" w:line="240" w:lineRule="auto"/>
        <w:rPr>
          <w:rFonts w:ascii="黑体"/>
          <w:b w:val="0"/>
          <w:sz w:val="28"/>
          <w:szCs w:val="28"/>
        </w:rPr>
      </w:pPr>
      <w:bookmarkStart w:id="14" w:name="_Toc57320679"/>
      <w:r>
        <w:rPr>
          <w:rFonts w:hint="eastAsia" w:ascii="黑体"/>
          <w:b w:val="0"/>
          <w:sz w:val="28"/>
          <w:szCs w:val="28"/>
        </w:rPr>
        <w:t>5．单相变压器测试</w:t>
      </w:r>
      <w:bookmarkEnd w:id="14"/>
    </w:p>
    <w:p>
      <w:pPr>
        <w:snapToGrid w:val="0"/>
        <w:spacing w:line="300" w:lineRule="auto"/>
        <w:ind w:firstLine="600" w:firstLineChars="250"/>
        <w:rPr>
          <w:sz w:val="24"/>
          <w:szCs w:val="24"/>
        </w:rPr>
      </w:pPr>
      <w:r>
        <w:rPr>
          <w:rFonts w:hint="eastAsia"/>
          <w:sz w:val="24"/>
          <w:szCs w:val="24"/>
        </w:rPr>
        <w:t>进行单相变压器测试之前应先进行参数设置，设置好各参数后按【退出】键回到主界面选择“单相变压器”测试项按【</w:t>
      </w:r>
      <w:r>
        <w:rPr>
          <w:rFonts w:hint="eastAsia" w:ascii="Arial Unicode MS" w:hAnsi="Arial Unicode MS" w:eastAsia="Arial Unicode MS" w:cs="Arial Unicode MS"/>
          <w:sz w:val="24"/>
          <w:szCs w:val="24"/>
        </w:rPr>
        <w:t>↲</w:t>
      </w:r>
      <w:r>
        <w:rPr>
          <w:rFonts w:hint="eastAsia"/>
          <w:sz w:val="24"/>
          <w:szCs w:val="24"/>
        </w:rPr>
        <w:t>】键进入图九的接线提示屏，按照图示接线。</w:t>
      </w:r>
    </w:p>
    <w:p>
      <w:pPr>
        <w:snapToGrid w:val="0"/>
        <w:jc w:val="center"/>
      </w:pPr>
      <w:r>
        <w:drawing>
          <wp:inline distT="0" distB="0" distL="0" distR="0">
            <wp:extent cx="4815840" cy="2915920"/>
            <wp:effectExtent l="19050" t="0" r="3778" b="0"/>
            <wp:docPr id="26" name="图片 2" descr="单相变-普通塑.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 descr="单相变-普通塑.PNG"/>
                    <pic:cNvPicPr>
                      <a:picLocks noChangeAspect="1"/>
                    </pic:cNvPicPr>
                  </pic:nvPicPr>
                  <pic:blipFill>
                    <a:blip r:embed="rId26" cstate="print"/>
                    <a:stretch>
                      <a:fillRect/>
                    </a:stretch>
                  </pic:blipFill>
                  <pic:spPr>
                    <a:xfrm>
                      <a:off x="0" y="0"/>
                      <a:ext cx="4815872" cy="2916000"/>
                    </a:xfrm>
                    <a:prstGeom prst="rect">
                      <a:avLst/>
                    </a:prstGeom>
                  </pic:spPr>
                </pic:pic>
              </a:graphicData>
            </a:graphic>
          </wp:inline>
        </w:drawing>
      </w:r>
    </w:p>
    <w:p>
      <w:pPr>
        <w:tabs>
          <w:tab w:val="left" w:pos="9030"/>
        </w:tabs>
        <w:snapToGrid w:val="0"/>
        <w:spacing w:line="360" w:lineRule="auto"/>
        <w:jc w:val="center"/>
        <w:rPr>
          <w:sz w:val="24"/>
          <w:szCs w:val="24"/>
        </w:rPr>
      </w:pPr>
      <w:r>
        <w:rPr>
          <w:rFonts w:hint="eastAsia"/>
          <w:sz w:val="24"/>
          <w:szCs w:val="24"/>
        </w:rPr>
        <w:t>图九、单相变压器测试接线提示屏</w:t>
      </w:r>
    </w:p>
    <w:p>
      <w:pPr>
        <w:snapToGrid w:val="0"/>
        <w:spacing w:line="300" w:lineRule="auto"/>
        <w:ind w:firstLine="600" w:firstLineChars="250"/>
        <w:rPr>
          <w:sz w:val="24"/>
          <w:szCs w:val="24"/>
        </w:rPr>
      </w:pPr>
      <w:r>
        <w:rPr>
          <w:rFonts w:hint="eastAsia"/>
          <w:sz w:val="24"/>
          <w:szCs w:val="24"/>
        </w:rPr>
        <w:t>接线完成后按【</w:t>
      </w:r>
      <w:r>
        <w:rPr>
          <w:rFonts w:hint="eastAsia" w:ascii="Arial Unicode MS" w:hAnsi="Arial Unicode MS" w:eastAsia="Arial Unicode MS" w:cs="Arial Unicode MS"/>
          <w:sz w:val="24"/>
          <w:szCs w:val="24"/>
        </w:rPr>
        <w:t>↲</w:t>
      </w:r>
      <w:r>
        <w:rPr>
          <w:rFonts w:hint="eastAsia"/>
          <w:sz w:val="24"/>
          <w:szCs w:val="24"/>
        </w:rPr>
        <w:t>】键，仪器开始自动进行测试，测试计数进行到第25次停止计数测试完毕，显示测试结果屏、提示行及测试结果屏如图十所示。测试过程中提示行提示为“单相电力变压器变比.极性测试”。测试完毕后结果显示在液晶屏上，图十中可见，测试结果包括：单相高压侧电压，单相低压侧电压，单相额定变比，单相测试变比及单相变比误差值，组别判定，测试计数，测试状态。测试完成后按【退出】返回主菜单；按【</w:t>
      </w:r>
      <w:r>
        <w:rPr>
          <w:rFonts w:hint="eastAsia" w:ascii="Arial Unicode MS" w:hAnsi="Arial Unicode MS" w:eastAsia="Arial Unicode MS" w:cs="Arial Unicode MS"/>
          <w:sz w:val="24"/>
          <w:szCs w:val="24"/>
        </w:rPr>
        <w:t>↲</w:t>
      </w:r>
      <w:r>
        <w:rPr>
          <w:rFonts w:hint="eastAsia"/>
          <w:sz w:val="24"/>
          <w:szCs w:val="24"/>
        </w:rPr>
        <w:t>】重新测试。</w:t>
      </w:r>
    </w:p>
    <w:p>
      <w:pPr>
        <w:tabs>
          <w:tab w:val="left" w:pos="9030"/>
        </w:tabs>
        <w:snapToGrid w:val="0"/>
        <w:spacing w:line="360" w:lineRule="auto"/>
        <w:jc w:val="center"/>
      </w:pPr>
      <w:r>
        <w:drawing>
          <wp:inline distT="0" distB="0" distL="0" distR="0">
            <wp:extent cx="4758690" cy="2879725"/>
            <wp:effectExtent l="19050" t="0" r="3284" b="0"/>
            <wp:docPr id="30" name="图片 29" descr="单相变测试结果-普通塑.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9" descr="单相变测试结果-普通塑.PNG"/>
                    <pic:cNvPicPr>
                      <a:picLocks noChangeAspect="1"/>
                    </pic:cNvPicPr>
                  </pic:nvPicPr>
                  <pic:blipFill>
                    <a:blip r:embed="rId27" cstate="print"/>
                    <a:stretch>
                      <a:fillRect/>
                    </a:stretch>
                  </pic:blipFill>
                  <pic:spPr>
                    <a:xfrm>
                      <a:off x="0" y="0"/>
                      <a:ext cx="4759216" cy="2880000"/>
                    </a:xfrm>
                    <a:prstGeom prst="rect">
                      <a:avLst/>
                    </a:prstGeom>
                  </pic:spPr>
                </pic:pic>
              </a:graphicData>
            </a:graphic>
          </wp:inline>
        </w:drawing>
      </w:r>
    </w:p>
    <w:p>
      <w:pPr>
        <w:tabs>
          <w:tab w:val="left" w:pos="9030"/>
        </w:tabs>
        <w:snapToGrid w:val="0"/>
        <w:spacing w:line="360" w:lineRule="auto"/>
        <w:jc w:val="center"/>
      </w:pPr>
      <w:r>
        <w:rPr>
          <w:rFonts w:hint="eastAsia"/>
          <w:sz w:val="24"/>
          <w:szCs w:val="24"/>
        </w:rPr>
        <w:t>图十、单相变压器测试接线结果屏</w:t>
      </w:r>
    </w:p>
    <w:p>
      <w:pPr>
        <w:pStyle w:val="3"/>
        <w:snapToGrid w:val="0"/>
        <w:spacing w:before="120" w:after="120" w:line="240" w:lineRule="auto"/>
        <w:rPr>
          <w:rFonts w:ascii="黑体"/>
          <w:b w:val="0"/>
          <w:sz w:val="28"/>
          <w:szCs w:val="28"/>
        </w:rPr>
      </w:pPr>
      <w:bookmarkStart w:id="15" w:name="_Toc57320680"/>
      <w:r>
        <w:rPr>
          <w:rFonts w:hint="eastAsia" w:ascii="黑体"/>
          <w:b w:val="0"/>
          <w:sz w:val="28"/>
          <w:szCs w:val="28"/>
        </w:rPr>
        <w:t>6．Z型变测试（注：此界面平时不用，做Z型变用三相变压比界面）</w:t>
      </w:r>
      <w:bookmarkEnd w:id="15"/>
    </w:p>
    <w:p>
      <w:pPr>
        <w:snapToGrid w:val="0"/>
        <w:spacing w:line="300" w:lineRule="auto"/>
        <w:ind w:firstLine="600" w:firstLineChars="250"/>
        <w:rPr>
          <w:sz w:val="24"/>
          <w:szCs w:val="24"/>
        </w:rPr>
      </w:pPr>
      <w:r>
        <w:rPr>
          <w:rFonts w:hint="eastAsia"/>
          <w:sz w:val="24"/>
          <w:szCs w:val="24"/>
        </w:rPr>
        <w:t xml:space="preserve"> 进行Z型变压器测试之前应先进行参数设置，设置好各参数后按【退出】键回到主界面选择“Z型变压器”测试项按【</w:t>
      </w:r>
      <w:r>
        <w:rPr>
          <w:rFonts w:hint="eastAsia" w:ascii="Arial Unicode MS" w:hAnsi="Arial Unicode MS" w:eastAsia="Arial Unicode MS" w:cs="Arial Unicode MS"/>
          <w:sz w:val="24"/>
          <w:szCs w:val="24"/>
        </w:rPr>
        <w:t>↲</w:t>
      </w:r>
      <w:r>
        <w:rPr>
          <w:rFonts w:hint="eastAsia"/>
          <w:sz w:val="24"/>
          <w:szCs w:val="24"/>
        </w:rPr>
        <w:t>】键进入如图十一所示的接线图屏，按照图示要求接线完成后按【</w:t>
      </w:r>
      <w:r>
        <w:rPr>
          <w:rFonts w:hint="eastAsia" w:ascii="Arial Unicode MS" w:hAnsi="Arial Unicode MS" w:eastAsia="Arial Unicode MS" w:cs="Arial Unicode MS"/>
          <w:sz w:val="24"/>
          <w:szCs w:val="24"/>
        </w:rPr>
        <w:t>↲</w:t>
      </w:r>
      <w:r>
        <w:rPr>
          <w:rFonts w:hint="eastAsia"/>
          <w:sz w:val="24"/>
          <w:szCs w:val="24"/>
        </w:rPr>
        <w:t>】键，仪器开始 “Z型变压器”自动测试，测试完毕后显示测试结果屏。提示行及测试结果屏如图十二所示。</w:t>
      </w:r>
    </w:p>
    <w:p>
      <w:pPr>
        <w:snapToGrid w:val="0"/>
        <w:jc w:val="center"/>
      </w:pPr>
      <w:r>
        <w:drawing>
          <wp:inline distT="0" distB="0" distL="0" distR="0">
            <wp:extent cx="4758690" cy="2879725"/>
            <wp:effectExtent l="19050" t="0" r="3284" b="0"/>
            <wp:docPr id="31" name="图片 3" descr="Z型变-普通塑.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 descr="Z型变-普通塑.PNG"/>
                    <pic:cNvPicPr>
                      <a:picLocks noChangeAspect="1"/>
                    </pic:cNvPicPr>
                  </pic:nvPicPr>
                  <pic:blipFill>
                    <a:blip r:embed="rId28" cstate="print"/>
                    <a:stretch>
                      <a:fillRect/>
                    </a:stretch>
                  </pic:blipFill>
                  <pic:spPr>
                    <a:xfrm>
                      <a:off x="0" y="0"/>
                      <a:ext cx="4759216" cy="2880000"/>
                    </a:xfrm>
                    <a:prstGeom prst="rect">
                      <a:avLst/>
                    </a:prstGeom>
                  </pic:spPr>
                </pic:pic>
              </a:graphicData>
            </a:graphic>
          </wp:inline>
        </w:drawing>
      </w:r>
    </w:p>
    <w:p>
      <w:pPr>
        <w:tabs>
          <w:tab w:val="left" w:pos="9030"/>
        </w:tabs>
        <w:snapToGrid w:val="0"/>
        <w:spacing w:line="360" w:lineRule="auto"/>
        <w:jc w:val="center"/>
        <w:rPr>
          <w:sz w:val="24"/>
          <w:szCs w:val="24"/>
        </w:rPr>
      </w:pPr>
      <w:r>
        <w:rPr>
          <w:rFonts w:hint="eastAsia"/>
          <w:sz w:val="24"/>
          <w:szCs w:val="24"/>
        </w:rPr>
        <w:t>图十一、Z型变压器测试接线提示屏</w:t>
      </w:r>
    </w:p>
    <w:p>
      <w:pPr>
        <w:snapToGrid w:val="0"/>
        <w:spacing w:line="300" w:lineRule="auto"/>
        <w:ind w:firstLine="600" w:firstLineChars="250"/>
        <w:rPr>
          <w:sz w:val="24"/>
          <w:szCs w:val="24"/>
        </w:rPr>
      </w:pPr>
      <w:r>
        <w:rPr>
          <w:rFonts w:hint="eastAsia"/>
          <w:sz w:val="24"/>
          <w:szCs w:val="24"/>
        </w:rPr>
        <w:t>测试完成后测试结果显示在显示屏上，如图十二所示屏幕左侧包括：高压侧三相的电压、相位，低压侧三相的电压，分接值，变比值，变比误差，组别判定测试计数次数及测试状态。右侧包括设定的参数值及矢量分析图。测试完成后按【退出】返回主菜单；按【</w:t>
      </w:r>
      <w:r>
        <w:rPr>
          <w:rFonts w:hint="eastAsia" w:ascii="Arial Unicode MS" w:hAnsi="Arial Unicode MS" w:eastAsia="Arial Unicode MS" w:cs="Arial Unicode MS"/>
          <w:sz w:val="24"/>
          <w:szCs w:val="24"/>
        </w:rPr>
        <w:t>↲</w:t>
      </w:r>
      <w:r>
        <w:rPr>
          <w:rFonts w:hint="eastAsia"/>
          <w:sz w:val="24"/>
          <w:szCs w:val="24"/>
        </w:rPr>
        <w:t>】重新测试。</w:t>
      </w:r>
    </w:p>
    <w:p>
      <w:pPr>
        <w:snapToGrid w:val="0"/>
        <w:spacing w:line="360" w:lineRule="auto"/>
        <w:jc w:val="center"/>
        <w:rPr>
          <w:rFonts w:ascii="黑体" w:hAnsi="黑体" w:eastAsia="黑体"/>
          <w:sz w:val="28"/>
          <w:szCs w:val="32"/>
        </w:rPr>
      </w:pPr>
      <w:r>
        <w:rPr>
          <w:rFonts w:ascii="黑体" w:hAnsi="黑体" w:eastAsia="黑体"/>
          <w:sz w:val="28"/>
          <w:szCs w:val="32"/>
        </w:rPr>
        <w:drawing>
          <wp:inline distT="0" distB="0" distL="0" distR="0">
            <wp:extent cx="4758690" cy="2879725"/>
            <wp:effectExtent l="19050" t="0" r="3284" b="0"/>
            <wp:docPr id="33" name="图片 32" descr="Z型变结果-普通塑.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2" descr="Z型变结果-普通塑.PNG"/>
                    <pic:cNvPicPr>
                      <a:picLocks noChangeAspect="1"/>
                    </pic:cNvPicPr>
                  </pic:nvPicPr>
                  <pic:blipFill>
                    <a:blip r:embed="rId29" cstate="print"/>
                    <a:stretch>
                      <a:fillRect/>
                    </a:stretch>
                  </pic:blipFill>
                  <pic:spPr>
                    <a:xfrm>
                      <a:off x="0" y="0"/>
                      <a:ext cx="4759216" cy="2880000"/>
                    </a:xfrm>
                    <a:prstGeom prst="rect">
                      <a:avLst/>
                    </a:prstGeom>
                  </pic:spPr>
                </pic:pic>
              </a:graphicData>
            </a:graphic>
          </wp:inline>
        </w:drawing>
      </w:r>
    </w:p>
    <w:p>
      <w:pPr>
        <w:snapToGrid w:val="0"/>
        <w:spacing w:line="360" w:lineRule="auto"/>
        <w:jc w:val="center"/>
        <w:rPr>
          <w:sz w:val="24"/>
          <w:szCs w:val="24"/>
        </w:rPr>
      </w:pPr>
      <w:r>
        <w:rPr>
          <w:rFonts w:hint="eastAsia"/>
          <w:sz w:val="24"/>
          <w:szCs w:val="24"/>
        </w:rPr>
        <w:t>图十二、Z型变压器测试接线结果屏</w:t>
      </w:r>
    </w:p>
    <w:p>
      <w:pPr>
        <w:pStyle w:val="3"/>
        <w:snapToGrid w:val="0"/>
        <w:spacing w:before="120" w:after="120" w:line="240" w:lineRule="auto"/>
        <w:rPr>
          <w:rFonts w:ascii="黑体"/>
          <w:b w:val="0"/>
          <w:sz w:val="28"/>
          <w:szCs w:val="28"/>
        </w:rPr>
      </w:pPr>
      <w:bookmarkStart w:id="16" w:name="_Toc57320681"/>
      <w:r>
        <w:rPr>
          <w:rFonts w:hint="eastAsia" w:ascii="黑体"/>
          <w:b w:val="0"/>
          <w:sz w:val="28"/>
          <w:szCs w:val="28"/>
        </w:rPr>
        <w:t>7．历史数据屏。</w:t>
      </w:r>
      <w:bookmarkEnd w:id="16"/>
    </w:p>
    <w:p>
      <w:pPr>
        <w:snapToGrid w:val="0"/>
        <w:spacing w:line="360" w:lineRule="exact"/>
        <w:ind w:firstLine="420"/>
        <w:rPr>
          <w:sz w:val="24"/>
          <w:szCs w:val="24"/>
        </w:rPr>
      </w:pPr>
      <w:r>
        <w:rPr>
          <w:rFonts w:hint="eastAsia"/>
          <w:sz w:val="24"/>
          <w:szCs w:val="24"/>
        </w:rPr>
        <w:t>按【查询】按键或者在主界面下选中“历史数据”选项即可进入历史数据屏，该屏显示的是曾经测量并记录的三相变压器变比测量数据。如图十三所示的历史数据屏所包含的项有:总计数据条数，当前数据序列、记录的时间日期、试品编号、分接总数、等分接级、额定变比、变比分接值、变比值、误差、夹角和组别等。</w:t>
      </w:r>
    </w:p>
    <w:p>
      <w:pPr>
        <w:snapToGrid w:val="0"/>
        <w:spacing w:line="360" w:lineRule="exact"/>
        <w:ind w:firstLine="420"/>
        <w:rPr>
          <w:sz w:val="24"/>
          <w:szCs w:val="24"/>
        </w:rPr>
      </w:pPr>
      <w:r>
        <w:rPr>
          <w:rFonts w:hint="eastAsia"/>
          <w:sz w:val="24"/>
          <w:szCs w:val="24"/>
        </w:rPr>
        <w:t>提示行提示的内容为按【上下】翻页，【F2】存U盘，【F3】删除，【F5】上传数据。</w:t>
      </w:r>
    </w:p>
    <w:p>
      <w:pPr>
        <w:snapToGrid w:val="0"/>
        <w:spacing w:line="360" w:lineRule="auto"/>
        <w:jc w:val="center"/>
      </w:pPr>
      <w:r>
        <w:drawing>
          <wp:inline distT="0" distB="0" distL="0" distR="0">
            <wp:extent cx="4815840" cy="2915920"/>
            <wp:effectExtent l="19050" t="0" r="3547" b="0"/>
            <wp:docPr id="3" name="图片 2" descr="历史数据-普通塑.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历史数据-普通塑.PNG"/>
                    <pic:cNvPicPr>
                      <a:picLocks noChangeAspect="1"/>
                    </pic:cNvPicPr>
                  </pic:nvPicPr>
                  <pic:blipFill>
                    <a:blip r:embed="rId30" cstate="print"/>
                    <a:stretch>
                      <a:fillRect/>
                    </a:stretch>
                  </pic:blipFill>
                  <pic:spPr>
                    <a:xfrm>
                      <a:off x="0" y="0"/>
                      <a:ext cx="4816103" cy="2916000"/>
                    </a:xfrm>
                    <a:prstGeom prst="rect">
                      <a:avLst/>
                    </a:prstGeom>
                  </pic:spPr>
                </pic:pic>
              </a:graphicData>
            </a:graphic>
          </wp:inline>
        </w:drawing>
      </w:r>
    </w:p>
    <w:p>
      <w:pPr>
        <w:snapToGrid w:val="0"/>
        <w:spacing w:line="360" w:lineRule="auto"/>
        <w:jc w:val="center"/>
        <w:rPr>
          <w:sz w:val="24"/>
          <w:szCs w:val="24"/>
        </w:rPr>
      </w:pPr>
      <w:r>
        <w:rPr>
          <w:rFonts w:hint="eastAsia"/>
          <w:sz w:val="24"/>
          <w:szCs w:val="24"/>
        </w:rPr>
        <w:t>图十三、历史数据查询</w:t>
      </w:r>
    </w:p>
    <w:p>
      <w:pPr>
        <w:widowControl/>
        <w:jc w:val="left"/>
        <w:rPr>
          <w:sz w:val="15"/>
          <w:szCs w:val="15"/>
        </w:rPr>
      </w:pPr>
      <w:r>
        <w:rPr>
          <w:sz w:val="15"/>
          <w:szCs w:val="15"/>
        </w:rPr>
        <w:br w:type="page"/>
      </w:r>
    </w:p>
    <w:p>
      <w:pPr>
        <w:snapToGrid w:val="0"/>
        <w:spacing w:line="360" w:lineRule="auto"/>
        <w:jc w:val="center"/>
        <w:rPr>
          <w:sz w:val="15"/>
          <w:szCs w:val="15"/>
        </w:rPr>
      </w:pPr>
    </w:p>
    <w:p>
      <w:pPr>
        <w:pStyle w:val="2"/>
        <w:ind w:left="0"/>
        <w:rPr>
          <w:rFonts w:ascii="黑体" w:hAnsi="黑体" w:eastAsia="黑体"/>
          <w:sz w:val="32"/>
          <w:szCs w:val="28"/>
        </w:rPr>
      </w:pPr>
      <w:bookmarkStart w:id="17" w:name="_Toc57320682"/>
      <w:r>
        <w:rPr>
          <w:rFonts w:hint="eastAsia" w:ascii="黑体" w:hAnsi="黑体" w:eastAsia="黑体"/>
          <w:sz w:val="32"/>
          <w:szCs w:val="28"/>
        </w:rPr>
        <w:t>六、接线方法</w:t>
      </w:r>
      <w:bookmarkEnd w:id="17"/>
    </w:p>
    <w:p>
      <w:pPr>
        <w:numPr>
          <w:ilvl w:val="0"/>
          <w:numId w:val="5"/>
        </w:numPr>
        <w:spacing w:line="360" w:lineRule="auto"/>
        <w:rPr>
          <w:sz w:val="24"/>
          <w:szCs w:val="24"/>
        </w:rPr>
      </w:pPr>
      <w:r>
        <w:rPr>
          <w:rFonts w:hint="eastAsia"/>
          <w:sz w:val="24"/>
          <w:szCs w:val="24"/>
        </w:rPr>
        <w:t>三相测量时，仪器高压侧的黄、绿、红三根线分别接变压器高压侧的A、B、C，仪器低压侧的黄、绿、红三根线分别接变压器低压侧的a、b、c,接线正确方可测试。接线图如下图所示：</w:t>
      </w:r>
    </w:p>
    <w:p>
      <w:pPr>
        <w:spacing w:line="360" w:lineRule="auto"/>
      </w:pPr>
      <w:r>
        <w:drawing>
          <wp:inline distT="0" distB="0" distL="0" distR="0">
            <wp:extent cx="5867400" cy="2796540"/>
            <wp:effectExtent l="0" t="0" r="0" b="3810"/>
            <wp:docPr id="36" name="图片 36" descr="三相测量接线分散端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三相测量接线分散端子"/>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a:xfrm>
                      <a:off x="0" y="0"/>
                      <a:ext cx="5867400" cy="2796540"/>
                    </a:xfrm>
                    <a:prstGeom prst="rect">
                      <a:avLst/>
                    </a:prstGeom>
                    <a:noFill/>
                    <a:ln>
                      <a:noFill/>
                    </a:ln>
                  </pic:spPr>
                </pic:pic>
              </a:graphicData>
            </a:graphic>
          </wp:inline>
        </w:drawing>
      </w:r>
    </w:p>
    <w:p>
      <w:pPr>
        <w:spacing w:line="360" w:lineRule="auto"/>
        <w:jc w:val="center"/>
        <w:rPr>
          <w:sz w:val="24"/>
          <w:szCs w:val="24"/>
        </w:rPr>
      </w:pPr>
      <w:r>
        <w:rPr>
          <w:rFonts w:hint="eastAsia"/>
          <w:sz w:val="24"/>
          <w:szCs w:val="24"/>
        </w:rPr>
        <w:t>图十四、三相变压器的测试接线</w:t>
      </w:r>
    </w:p>
    <w:p>
      <w:pPr>
        <w:spacing w:line="360" w:lineRule="auto"/>
        <w:jc w:val="center"/>
        <w:rPr>
          <w:sz w:val="24"/>
          <w:szCs w:val="24"/>
        </w:rPr>
      </w:pPr>
    </w:p>
    <w:p>
      <w:pPr>
        <w:numPr>
          <w:ilvl w:val="0"/>
          <w:numId w:val="5"/>
        </w:numPr>
        <w:spacing w:line="360" w:lineRule="auto"/>
        <w:rPr>
          <w:sz w:val="24"/>
          <w:szCs w:val="24"/>
        </w:rPr>
      </w:pPr>
      <w:r>
        <w:rPr>
          <w:rFonts w:hint="eastAsia"/>
          <w:sz w:val="24"/>
          <w:szCs w:val="24"/>
        </w:rPr>
        <w:t>单相测量时，仪器高压侧的黄、绿两根线分别接单相变压器高压侧的A，N，仪器低压侧的黄、绿两根线分别接变压器低压侧的a、n，接线正确方可测试。接线图如下图所示：</w:t>
      </w:r>
    </w:p>
    <w:p>
      <w:pPr>
        <w:spacing w:line="360" w:lineRule="auto"/>
      </w:pPr>
      <w:r>
        <w:drawing>
          <wp:inline distT="0" distB="0" distL="0" distR="0">
            <wp:extent cx="5671185" cy="2705100"/>
            <wp:effectExtent l="0" t="0" r="5715"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682673" cy="2710337"/>
                    </a:xfrm>
                    <a:prstGeom prst="rect">
                      <a:avLst/>
                    </a:prstGeom>
                  </pic:spPr>
                </pic:pic>
              </a:graphicData>
            </a:graphic>
          </wp:inline>
        </w:drawing>
      </w:r>
    </w:p>
    <w:p>
      <w:pPr>
        <w:spacing w:line="360" w:lineRule="auto"/>
        <w:jc w:val="center"/>
        <w:rPr>
          <w:sz w:val="24"/>
          <w:szCs w:val="24"/>
        </w:rPr>
      </w:pPr>
      <w:r>
        <w:rPr>
          <w:rFonts w:hint="eastAsia"/>
          <w:sz w:val="24"/>
          <w:szCs w:val="24"/>
        </w:rPr>
        <w:t>图十五、单相变压器的测试接线</w:t>
      </w:r>
    </w:p>
    <w:p>
      <w:pPr>
        <w:spacing w:line="360" w:lineRule="auto"/>
        <w:jc w:val="center"/>
        <w:rPr>
          <w:sz w:val="24"/>
          <w:szCs w:val="24"/>
        </w:rPr>
      </w:pPr>
    </w:p>
    <w:p>
      <w:pPr>
        <w:numPr>
          <w:ilvl w:val="0"/>
          <w:numId w:val="5"/>
        </w:numPr>
        <w:spacing w:line="360" w:lineRule="auto"/>
        <w:rPr>
          <w:sz w:val="24"/>
          <w:szCs w:val="24"/>
        </w:rPr>
      </w:pPr>
      <w:r>
        <w:rPr>
          <w:rFonts w:hint="eastAsia"/>
          <w:sz w:val="24"/>
          <w:szCs w:val="24"/>
        </w:rPr>
        <w:t>测量Z型变压器时，仪器高压侧的黄、绿、红、黑四根线分别接变压器高压侧的A、B、C、N，仪器低压侧的黄、绿、红三根线分别接变压器低压侧的a、b、c,接线正确方可测试。接线图如下图所示：</w:t>
      </w:r>
    </w:p>
    <w:p>
      <w:pPr>
        <w:spacing w:line="360" w:lineRule="auto"/>
      </w:pPr>
      <w:r>
        <w:drawing>
          <wp:inline distT="0" distB="0" distL="0" distR="0">
            <wp:extent cx="5867400" cy="2796540"/>
            <wp:effectExtent l="0" t="0" r="0" b="3810"/>
            <wp:docPr id="34" name="图片 34" descr="Z型测量接线分散端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Z型测量接线分散端子"/>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a:xfrm>
                      <a:off x="0" y="0"/>
                      <a:ext cx="5867400" cy="2796540"/>
                    </a:xfrm>
                    <a:prstGeom prst="rect">
                      <a:avLst/>
                    </a:prstGeom>
                    <a:noFill/>
                    <a:ln>
                      <a:noFill/>
                    </a:ln>
                  </pic:spPr>
                </pic:pic>
              </a:graphicData>
            </a:graphic>
          </wp:inline>
        </w:drawing>
      </w:r>
    </w:p>
    <w:p>
      <w:pPr>
        <w:spacing w:line="360" w:lineRule="auto"/>
        <w:jc w:val="center"/>
        <w:rPr>
          <w:sz w:val="24"/>
          <w:szCs w:val="24"/>
        </w:rPr>
      </w:pPr>
      <w:r>
        <w:rPr>
          <w:rFonts w:hint="eastAsia"/>
          <w:sz w:val="24"/>
          <w:szCs w:val="24"/>
        </w:rPr>
        <w:t>图十六、Z型变的测试接线</w:t>
      </w:r>
    </w:p>
    <w:p>
      <w:pPr>
        <w:spacing w:line="360" w:lineRule="auto"/>
        <w:jc w:val="center"/>
        <w:rPr>
          <w:sz w:val="24"/>
          <w:szCs w:val="24"/>
        </w:rPr>
      </w:pPr>
    </w:p>
    <w:p>
      <w:pPr>
        <w:widowControl/>
        <w:jc w:val="left"/>
        <w:rPr>
          <w:sz w:val="10"/>
          <w:szCs w:val="10"/>
        </w:rPr>
      </w:pPr>
      <w:r>
        <w:rPr>
          <w:sz w:val="10"/>
          <w:szCs w:val="10"/>
        </w:rPr>
        <w:br w:type="page"/>
      </w:r>
    </w:p>
    <w:p>
      <w:pPr>
        <w:spacing w:line="360" w:lineRule="auto"/>
        <w:jc w:val="center"/>
        <w:rPr>
          <w:sz w:val="10"/>
          <w:szCs w:val="10"/>
        </w:rPr>
      </w:pPr>
    </w:p>
    <w:p>
      <w:pPr>
        <w:pStyle w:val="2"/>
        <w:ind w:left="0"/>
        <w:rPr>
          <w:rFonts w:ascii="黑体" w:hAnsi="黑体" w:eastAsia="黑体"/>
          <w:sz w:val="32"/>
          <w:szCs w:val="28"/>
        </w:rPr>
      </w:pPr>
      <w:bookmarkStart w:id="18" w:name="_Toc250973339"/>
      <w:bookmarkStart w:id="19" w:name="_Toc347075580"/>
      <w:bookmarkStart w:id="20" w:name="_Toc57320683"/>
      <w:r>
        <w:rPr>
          <w:rFonts w:hint="eastAsia" w:ascii="黑体" w:hAnsi="黑体" w:eastAsia="黑体"/>
          <w:sz w:val="32"/>
          <w:szCs w:val="28"/>
        </w:rPr>
        <w:t>七、电池维护及充电</w:t>
      </w:r>
      <w:bookmarkEnd w:id="18"/>
      <w:bookmarkEnd w:id="19"/>
      <w:bookmarkEnd w:id="20"/>
    </w:p>
    <w:p>
      <w:pPr>
        <w:snapToGrid w:val="0"/>
        <w:spacing w:line="300" w:lineRule="auto"/>
        <w:ind w:firstLine="480" w:firstLineChars="200"/>
        <w:rPr>
          <w:rFonts w:ascii="宋体" w:hAnsi="宋体"/>
          <w:sz w:val="24"/>
          <w:szCs w:val="24"/>
        </w:rPr>
      </w:pPr>
      <w:r>
        <w:rPr>
          <w:rFonts w:hint="eastAsia" w:ascii="宋体" w:hAnsi="宋体"/>
          <w:sz w:val="24"/>
          <w:szCs w:val="24"/>
        </w:rPr>
        <w:t>仪器采用高性能锂离子充电电池做为内部电源，操作人员不能随意更换其他类型的电池，避免因电平不兼容而造成对仪器的损害。</w:t>
      </w:r>
    </w:p>
    <w:p>
      <w:pPr>
        <w:snapToGrid w:val="0"/>
        <w:spacing w:line="300" w:lineRule="auto"/>
        <w:ind w:firstLine="480" w:firstLineChars="200"/>
        <w:rPr>
          <w:rFonts w:ascii="宋体" w:hAnsi="宋体"/>
          <w:sz w:val="24"/>
          <w:szCs w:val="24"/>
        </w:rPr>
      </w:pPr>
      <w:r>
        <w:rPr>
          <w:rFonts w:hint="eastAsia" w:ascii="宋体" w:hAnsi="宋体"/>
          <w:sz w:val="24"/>
          <w:szCs w:val="24"/>
        </w:rPr>
        <w:t>仪器须及时充电，避免电池深度放电影响电池寿命，</w:t>
      </w:r>
    </w:p>
    <w:p>
      <w:pPr>
        <w:snapToGrid w:val="0"/>
        <w:spacing w:line="300" w:lineRule="auto"/>
        <w:ind w:firstLine="480" w:firstLineChars="200"/>
        <w:rPr>
          <w:rFonts w:ascii="宋体" w:hAnsi="宋体"/>
          <w:sz w:val="24"/>
          <w:szCs w:val="24"/>
        </w:rPr>
      </w:pPr>
      <w:r>
        <w:rPr>
          <w:rFonts w:hint="eastAsia" w:ascii="宋体" w:hAnsi="宋体"/>
          <w:sz w:val="24"/>
          <w:szCs w:val="24"/>
        </w:rPr>
        <w:t>正常使用的情况下尽可能每天充电（长期不用最好在一个月内充一次电），以免影响使用和电池寿命，每次充电时间应在6小时以上，因内部有充电保护功能，可以对仪器连续充电。</w:t>
      </w:r>
    </w:p>
    <w:p>
      <w:pPr>
        <w:snapToGrid w:val="0"/>
        <w:spacing w:line="300" w:lineRule="auto"/>
        <w:ind w:firstLine="480" w:firstLineChars="200"/>
        <w:rPr>
          <w:rFonts w:ascii="宋体" w:hAnsi="宋体"/>
          <w:sz w:val="24"/>
          <w:szCs w:val="24"/>
        </w:rPr>
      </w:pPr>
      <w:r>
        <w:rPr>
          <w:rFonts w:hint="eastAsia" w:ascii="宋体" w:hAnsi="宋体"/>
          <w:sz w:val="24"/>
          <w:szCs w:val="24"/>
        </w:rPr>
        <w:t>每次将电池从仪器中取出后仪器内部的电池保护板自动进入保护状态，重新装入电池后，不能直接工作，需要用充电器给加电使之解除保护状态，才可正常工作。</w:t>
      </w:r>
    </w:p>
    <w:p>
      <w:pPr>
        <w:snapToGrid w:val="0"/>
        <w:spacing w:line="300" w:lineRule="auto"/>
        <w:ind w:firstLine="480" w:firstLineChars="200"/>
        <w:rPr>
          <w:rFonts w:ascii="宋体" w:hAnsi="宋体"/>
          <w:sz w:val="24"/>
          <w:szCs w:val="24"/>
        </w:rPr>
      </w:pPr>
    </w:p>
    <w:p>
      <w:pPr>
        <w:pStyle w:val="2"/>
        <w:ind w:left="0"/>
        <w:rPr>
          <w:rFonts w:ascii="黑体" w:hAnsi="黑体" w:eastAsia="黑体"/>
          <w:sz w:val="32"/>
          <w:szCs w:val="28"/>
        </w:rPr>
      </w:pPr>
      <w:bookmarkStart w:id="21" w:name="_Toc57320684"/>
      <w:r>
        <w:rPr>
          <w:rFonts w:hint="eastAsia" w:ascii="黑体" w:hAnsi="黑体" w:eastAsia="黑体"/>
          <w:sz w:val="32"/>
          <w:szCs w:val="28"/>
        </w:rPr>
        <w:t>八、注意事项</w:t>
      </w:r>
      <w:bookmarkEnd w:id="21"/>
    </w:p>
    <w:p>
      <w:pPr>
        <w:spacing w:line="360" w:lineRule="auto"/>
        <w:ind w:left="420" w:leftChars="200"/>
        <w:rPr>
          <w:sz w:val="24"/>
          <w:szCs w:val="24"/>
        </w:rPr>
      </w:pPr>
      <w:r>
        <w:rPr>
          <w:rFonts w:hint="eastAsia"/>
          <w:sz w:val="24"/>
          <w:szCs w:val="24"/>
        </w:rPr>
        <w:t>1．在测量前要确保被测设备处于停电状态，各测试端子不能接地。</w:t>
      </w:r>
    </w:p>
    <w:p>
      <w:pPr>
        <w:spacing w:line="360" w:lineRule="auto"/>
        <w:ind w:left="420" w:leftChars="200"/>
        <w:rPr>
          <w:sz w:val="24"/>
          <w:szCs w:val="24"/>
        </w:rPr>
      </w:pPr>
      <w:r>
        <w:rPr>
          <w:rFonts w:hint="eastAsia"/>
          <w:sz w:val="24"/>
          <w:szCs w:val="24"/>
        </w:rPr>
        <w:t>2．测量接线一定要严格按说明书操作，否则后果自负。</w:t>
      </w:r>
    </w:p>
    <w:p>
      <w:pPr>
        <w:spacing w:line="360" w:lineRule="auto"/>
        <w:ind w:left="420" w:leftChars="200"/>
        <w:rPr>
          <w:sz w:val="24"/>
          <w:szCs w:val="24"/>
        </w:rPr>
      </w:pPr>
      <w:r>
        <w:rPr>
          <w:rFonts w:hint="eastAsia"/>
          <w:sz w:val="24"/>
          <w:szCs w:val="24"/>
        </w:rPr>
        <w:t>3．测试之前一定要认真检查设置的参数是否正确。</w:t>
      </w:r>
    </w:p>
    <w:p>
      <w:pPr>
        <w:spacing w:line="360" w:lineRule="auto"/>
        <w:ind w:left="420" w:leftChars="200"/>
        <w:rPr>
          <w:sz w:val="24"/>
          <w:szCs w:val="24"/>
        </w:rPr>
      </w:pPr>
      <w:r>
        <w:rPr>
          <w:rFonts w:hint="eastAsia"/>
          <w:sz w:val="24"/>
          <w:szCs w:val="24"/>
        </w:rPr>
        <w:t>4．充电时最好使用有地线的电源插座。</w:t>
      </w:r>
    </w:p>
    <w:p>
      <w:pPr>
        <w:spacing w:line="360" w:lineRule="auto"/>
        <w:ind w:left="420" w:leftChars="200"/>
        <w:rPr>
          <w:sz w:val="24"/>
          <w:szCs w:val="24"/>
        </w:rPr>
      </w:pPr>
      <w:r>
        <w:rPr>
          <w:rFonts w:hint="eastAsia"/>
          <w:sz w:val="24"/>
          <w:szCs w:val="24"/>
        </w:rPr>
        <w:t>5．不能在过量限的情况下工作。</w:t>
      </w:r>
    </w:p>
    <w:p>
      <w:pPr>
        <w:spacing w:line="360" w:lineRule="auto"/>
        <w:ind w:left="420" w:leftChars="200"/>
        <w:rPr>
          <w:sz w:val="24"/>
          <w:szCs w:val="24"/>
        </w:rPr>
      </w:pPr>
      <w:r>
        <w:rPr>
          <w:rFonts w:hint="eastAsia"/>
          <w:sz w:val="24"/>
          <w:szCs w:val="24"/>
        </w:rPr>
        <w:t>6．严禁高低压接反。</w:t>
      </w:r>
    </w:p>
    <w:p>
      <w:pPr>
        <w:spacing w:line="360" w:lineRule="auto"/>
        <w:ind w:left="420" w:leftChars="200"/>
        <w:rPr>
          <w:sz w:val="24"/>
          <w:szCs w:val="24"/>
        </w:rPr>
      </w:pPr>
    </w:p>
    <w:p>
      <w:pPr>
        <w:pStyle w:val="2"/>
        <w:ind w:left="0"/>
        <w:rPr>
          <w:rFonts w:ascii="黑体" w:eastAsia="黑体"/>
          <w:sz w:val="32"/>
          <w:szCs w:val="32"/>
        </w:rPr>
      </w:pPr>
      <w:bookmarkStart w:id="22" w:name="_Toc57320685"/>
      <w:r>
        <w:rPr>
          <w:rFonts w:hint="eastAsia" w:ascii="黑体" w:eastAsia="黑体"/>
          <w:sz w:val="32"/>
          <w:szCs w:val="32"/>
        </w:rPr>
        <w:t>九、售后服务</w:t>
      </w:r>
      <w:bookmarkEnd w:id="22"/>
    </w:p>
    <w:p>
      <w:pPr>
        <w:spacing w:line="360" w:lineRule="auto"/>
        <w:ind w:left="630" w:leftChars="100" w:hanging="420"/>
        <w:rPr>
          <w:sz w:val="24"/>
          <w:szCs w:val="24"/>
        </w:rPr>
      </w:pPr>
      <w:r>
        <w:rPr>
          <w:rFonts w:hint="eastAsia" w:ascii="宋体" w:hAnsi="宋体"/>
          <w:sz w:val="24"/>
          <w:szCs w:val="24"/>
        </w:rPr>
        <w:t xml:space="preserve">    仪器自购买之日起</w:t>
      </w:r>
      <w:r>
        <w:rPr>
          <w:rFonts w:ascii="宋体" w:hAnsi="宋体"/>
          <w:sz w:val="24"/>
          <w:szCs w:val="24"/>
        </w:rPr>
        <w:t>1</w:t>
      </w:r>
      <w:r>
        <w:rPr>
          <w:rFonts w:hint="eastAsia" w:ascii="宋体" w:hAnsi="宋体"/>
          <w:sz w:val="24"/>
          <w:szCs w:val="24"/>
        </w:rPr>
        <w:t>年内，属产品质量问题免费包修或包换。终身提供保修和技术服务。如发现仪器有不正常情况或故障请与本公司及时联系，以便为您安排最便捷的处理方案。</w:t>
      </w:r>
    </w:p>
    <w:p>
      <w:pPr>
        <w:spacing w:line="360" w:lineRule="auto"/>
      </w:pPr>
    </w:p>
    <w:p>
      <w:pPr>
        <w:snapToGrid w:val="0"/>
      </w:pPr>
    </w:p>
    <w:sectPr>
      <w:footerReference r:id="rId10" w:type="first"/>
      <w:headerReference r:id="rId8" w:type="default"/>
      <w:footerReference r:id="rId9" w:type="default"/>
      <w:pgSz w:w="11906" w:h="16838"/>
      <w:pgMar w:top="1361" w:right="1304" w:bottom="1361" w:left="1361" w:header="851" w:footer="737"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 w:name="楷体_GB2312">
    <w:altName w:val="楷体"/>
    <w:panose1 w:val="00000000000000000000"/>
    <w:charset w:val="86"/>
    <w:family w:val="modern"/>
    <w:pitch w:val="default"/>
    <w:sig w:usb0="00000000" w:usb1="00000000" w:usb2="0000001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hint="eastAsia"/>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rPr>
                              <w:rStyle w:val="13"/>
                              <w:sz w:val="24"/>
                              <w:szCs w:val="24"/>
                            </w:rPr>
                          </w:pPr>
                          <w:r>
                            <w:rPr>
                              <w:sz w:val="24"/>
                              <w:szCs w:val="24"/>
                            </w:rPr>
                            <w:fldChar w:fldCharType="begin"/>
                          </w:r>
                          <w:r>
                            <w:rPr>
                              <w:rStyle w:val="13"/>
                              <w:sz w:val="24"/>
                              <w:szCs w:val="24"/>
                            </w:rPr>
                            <w:instrText xml:space="preserve">PAGE  </w:instrText>
                          </w:r>
                          <w:r>
                            <w:rPr>
                              <w:sz w:val="24"/>
                              <w:szCs w:val="24"/>
                            </w:rPr>
                            <w:fldChar w:fldCharType="separate"/>
                          </w:r>
                          <w:r>
                            <w:rPr>
                              <w:rStyle w:val="13"/>
                              <w:sz w:val="24"/>
                              <w:szCs w:val="24"/>
                            </w:rPr>
                            <w:t>- 19 -</w:t>
                          </w:r>
                          <w:r>
                            <w:rPr>
                              <w:sz w:val="24"/>
                              <w:szCs w:val="24"/>
                            </w:rPr>
                            <w:fldChar w:fldCharType="end"/>
                          </w:r>
                        </w:p>
                      </w:txbxContent>
                    </wps:txbx>
                    <wps:bodyPr wrap="none" lIns="0" tIns="0" rIns="0" bIns="0"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wbsecgBAACa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VhR4rjFiV9+/rj8+nP5/Z0s&#10;sz59gBrT7gMmpuGdHzB39gM6M+1BRZu/SIhgHNU9X9WVQyIiP1qv1usKQwJj8wXx2cPzECG9l96S&#10;bDQ04viKqvz0EdKYOqfkas7faWPKCI37x4GY2cNy72OP2UrDfpgI7X17Rj49Tr6hDhedEvPBobB5&#10;SWYjzsZ+No4h6kNXtijXg3B7TNhE6S1XGGGnwjiywm5ar7wTj+8l6+GX2v4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IcG7HnIAQAAmgMAAA4AAAAAAAAAAQAgAAAAHgEAAGRycy9lMm9Eb2Mu&#10;eG1sUEsFBgAAAAAGAAYAWQEAAFgFAAAAAA==&#10;">
              <v:fill on="f" focussize="0,0"/>
              <v:stroke on="f"/>
              <v:imagedata o:title=""/>
              <o:lock v:ext="edit" aspectratio="f"/>
              <v:textbox inset="0mm,0mm,0mm,0mm" style="mso-fit-shape-to-text:t;">
                <w:txbxContent>
                  <w:p>
                    <w:pPr>
                      <w:pStyle w:val="6"/>
                      <w:rPr>
                        <w:rStyle w:val="13"/>
                        <w:sz w:val="24"/>
                        <w:szCs w:val="24"/>
                      </w:rPr>
                    </w:pPr>
                    <w:r>
                      <w:rPr>
                        <w:sz w:val="24"/>
                        <w:szCs w:val="24"/>
                      </w:rPr>
                      <w:fldChar w:fldCharType="begin"/>
                    </w:r>
                    <w:r>
                      <w:rPr>
                        <w:rStyle w:val="13"/>
                        <w:sz w:val="24"/>
                        <w:szCs w:val="24"/>
                      </w:rPr>
                      <w:instrText xml:space="preserve">PAGE  </w:instrText>
                    </w:r>
                    <w:r>
                      <w:rPr>
                        <w:sz w:val="24"/>
                        <w:szCs w:val="24"/>
                      </w:rPr>
                      <w:fldChar w:fldCharType="separate"/>
                    </w:r>
                    <w:r>
                      <w:rPr>
                        <w:rStyle w:val="13"/>
                        <w:sz w:val="24"/>
                        <w:szCs w:val="24"/>
                      </w:rPr>
                      <w:t>- 19 -</w:t>
                    </w:r>
                    <w:r>
                      <w:rPr>
                        <w:sz w:val="24"/>
                        <w:szCs w:val="24"/>
                      </w:rPr>
                      <w:fldChar w:fldCharType="end"/>
                    </w:r>
                  </w:p>
                </w:txbxContent>
              </v:textbox>
            </v:shape>
          </w:pict>
        </mc:Fallback>
      </mc:AlternateContent>
    </w:r>
    <w:r>
      <w:rPr>
        <w:rFonts w:hint="eastAsia"/>
      </w:rPr>
      <w:t xml:space="preserve">                                </w:t>
    </w:r>
    <w:r>
      <w:t xml:space="preserve">    </w:t>
    </w:r>
    <w:r>
      <w:rPr>
        <w:rFonts w:hint="eastAsia"/>
      </w:rPr>
      <w:t xml:space="preserve">                                                  </w:t>
    </w:r>
  </w:p>
  <w:p>
    <w:pPr>
      <w:pStyle w:val="6"/>
      <w:rPr>
        <w:i/>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3"/>
      </w:rPr>
    </w:pPr>
    <w:r>
      <w:fldChar w:fldCharType="begin"/>
    </w:r>
    <w:r>
      <w:rPr>
        <w:rStyle w:val="13"/>
      </w:rPr>
      <w:instrText xml:space="preserve">PAGE  </w:instrText>
    </w:r>
    <w:r>
      <w:fldChar w:fldCharType="end"/>
    </w:r>
  </w:p>
  <w:p>
    <w:pPr>
      <w:pStyle w:val="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fldChar w:fldCharType="begin"/>
    </w:r>
    <w:r>
      <w:instrText xml:space="preserve"> PAGE   \* MERGEFORMAT </w:instrText>
    </w:r>
    <w:r>
      <w:fldChar w:fldCharType="separate"/>
    </w:r>
    <w:r>
      <w:rPr>
        <w:lang w:val="zh-CN"/>
      </w:rPr>
      <w:t>17</w:t>
    </w:r>
    <w:r>
      <w:rPr>
        <w:lang w:val="zh-CN"/>
      </w:rPr>
      <w:fldChar w:fldCharType="end"/>
    </w:r>
  </w:p>
  <w:p>
    <w:pPr>
      <w:pStyle w:val="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rPr>
        <w:rFonts w:hint="eastAsia"/>
      </w:rPr>
      <w:t>1</w:t>
    </w:r>
  </w:p>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thickThinSmallGap" w:color="622423" w:sz="24" w:space="1"/>
      </w:pBdr>
      <w:ind w:firstLine="0"/>
      <w:jc w:val="both"/>
      <w:rPr>
        <w:rFonts w:hint="eastAsia"/>
      </w:rPr>
    </w:pPr>
    <w:r>
      <w:rPr>
        <w:rFonts w:hint="eastAsia" w:ascii="Cambria" w:hAnsi="Cambria"/>
        <w:b w:val="0"/>
        <w:bCs w:val="0"/>
        <w:sz w:val="24"/>
        <w:szCs w:val="24"/>
        <w:u w:val="none"/>
        <w:lang w:val="en-US" w:eastAsia="zh-CN"/>
      </w:rPr>
      <w:t>LNBC-H手持式变压器变比测试仪</w:t>
    </w:r>
    <w:r>
      <w:rPr>
        <w:rFonts w:hint="eastAsia" w:ascii="Cambria" w:hAnsi="Cambria"/>
        <w:sz w:val="24"/>
        <w:szCs w:val="24"/>
        <w:lang w:val="en-US" w:eastAsia="zh-CN"/>
      </w:rPr>
      <w:t xml:space="preserve">              武汉绿能德精测科技有限公司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thickThinSmallGap" w:color="622423" w:sz="24" w:space="1"/>
      </w:pBdr>
      <w:ind w:firstLine="0"/>
      <w:jc w:val="both"/>
    </w:pPr>
    <w:r>
      <w:rPr>
        <w:rFonts w:hint="eastAsia" w:ascii="Cambria" w:hAnsi="Cambria"/>
        <w:b w:val="0"/>
        <w:bCs w:val="0"/>
        <w:sz w:val="24"/>
        <w:szCs w:val="24"/>
        <w:u w:val="none"/>
        <w:lang w:val="en-US" w:eastAsia="zh-CN"/>
      </w:rPr>
      <w:t>LNBC-H手持式变压器变比测试仪</w:t>
    </w:r>
    <w:r>
      <w:rPr>
        <w:rFonts w:hint="eastAsia" w:ascii="Cambria" w:hAnsi="Cambria"/>
        <w:sz w:val="24"/>
        <w:szCs w:val="24"/>
        <w:lang w:val="en-US" w:eastAsia="zh-CN"/>
      </w:rPr>
      <w:t xml:space="preserve">                     武汉绿能德精测科技有限公司</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thickThinSmallGap" w:color="622423" w:sz="24" w:space="1"/>
      </w:pBdr>
      <w:ind w:firstLine="0"/>
      <w:jc w:val="both"/>
      <w:rPr>
        <w:rFonts w:hint="eastAsia"/>
      </w:rPr>
    </w:pPr>
    <w:r>
      <w:rPr>
        <w:rFonts w:hint="eastAsia" w:ascii="Cambria" w:hAnsi="Cambria"/>
        <w:b w:val="0"/>
        <w:bCs w:val="0"/>
        <w:sz w:val="24"/>
        <w:szCs w:val="24"/>
        <w:u w:val="none"/>
        <w:lang w:val="en-US" w:eastAsia="zh-CN"/>
      </w:rPr>
      <w:t>LNBC-H手持式变压器变比测试仪</w:t>
    </w:r>
    <w:r>
      <w:rPr>
        <w:rFonts w:hint="eastAsia" w:ascii="Cambria" w:hAnsi="Cambria"/>
        <w:sz w:val="24"/>
        <w:szCs w:val="24"/>
        <w:lang w:val="en-US" w:eastAsia="zh-CN"/>
      </w:rPr>
      <w:t xml:space="preserve">                     武汉绿能德精测科技有限公司</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thickThinSmallGap" w:color="622423" w:sz="24" w:space="1"/>
      </w:pBdr>
      <w:ind w:firstLine="0"/>
      <w:jc w:val="both"/>
    </w:pPr>
    <w:r>
      <w:rPr>
        <w:rFonts w:hint="eastAsia" w:ascii="Cambria" w:hAnsi="Cambria"/>
        <w:b w:val="0"/>
        <w:bCs w:val="0"/>
        <w:sz w:val="24"/>
        <w:szCs w:val="24"/>
        <w:u w:val="none"/>
        <w:lang w:val="en-US" w:eastAsia="zh-CN"/>
      </w:rPr>
      <w:t>LNBC-H手持式变压器变比测试仪</w:t>
    </w:r>
    <w:r>
      <w:rPr>
        <w:rFonts w:hint="eastAsia" w:ascii="Cambria" w:hAnsi="Cambria"/>
        <w:sz w:val="24"/>
        <w:szCs w:val="24"/>
        <w:lang w:val="en-US" w:eastAsia="zh-CN"/>
      </w:rPr>
      <w:t xml:space="preserve">                     武汉绿能德精测科技有限公司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A9C5370"/>
    <w:multiLevelType w:val="singleLevel"/>
    <w:tmpl w:val="BA9C5370"/>
    <w:lvl w:ilvl="0" w:tentative="0">
      <w:start w:val="1"/>
      <w:numFmt w:val="bullet"/>
      <w:lvlText w:val=""/>
      <w:lvlJc w:val="left"/>
      <w:pPr>
        <w:ind w:left="420" w:hanging="420"/>
      </w:pPr>
      <w:rPr>
        <w:rFonts w:hint="default" w:ascii="Wingdings" w:hAnsi="Wingdings"/>
      </w:rPr>
    </w:lvl>
  </w:abstractNum>
  <w:abstractNum w:abstractNumId="1">
    <w:nsid w:val="12CD7478"/>
    <w:multiLevelType w:val="multilevel"/>
    <w:tmpl w:val="12CD7478"/>
    <w:lvl w:ilvl="0" w:tentative="0">
      <w:start w:val="1"/>
      <w:numFmt w:val="bullet"/>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
    <w:nsid w:val="2B75595C"/>
    <w:multiLevelType w:val="multilevel"/>
    <w:tmpl w:val="2B75595C"/>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53182B7C"/>
    <w:multiLevelType w:val="singleLevel"/>
    <w:tmpl w:val="53182B7C"/>
    <w:lvl w:ilvl="0" w:tentative="0">
      <w:start w:val="1"/>
      <w:numFmt w:val="chineseCounting"/>
      <w:suff w:val="nothing"/>
      <w:lvlText w:val="%1、"/>
      <w:lvlJc w:val="left"/>
    </w:lvl>
  </w:abstractNum>
  <w:abstractNum w:abstractNumId="4">
    <w:nsid w:val="7E9F6942"/>
    <w:multiLevelType w:val="multilevel"/>
    <w:tmpl w:val="7E9F6942"/>
    <w:lvl w:ilvl="0" w:tentative="0">
      <w:start w:val="1"/>
      <w:numFmt w:val="bullet"/>
      <w:lvlText w:val=""/>
      <w:lvlJc w:val="left"/>
      <w:pPr>
        <w:tabs>
          <w:tab w:val="left" w:pos="420"/>
        </w:tabs>
        <w:ind w:left="420" w:hanging="420"/>
      </w:pPr>
      <w:rPr>
        <w:rFonts w:hint="default" w:ascii="Wingdings" w:hAnsi="Wingdings"/>
        <w:sz w:val="32"/>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41BF"/>
    <w:rsid w:val="000060A9"/>
    <w:rsid w:val="000137AA"/>
    <w:rsid w:val="00022603"/>
    <w:rsid w:val="0003121E"/>
    <w:rsid w:val="00032560"/>
    <w:rsid w:val="0004589A"/>
    <w:rsid w:val="000821B7"/>
    <w:rsid w:val="00094287"/>
    <w:rsid w:val="000A43C2"/>
    <w:rsid w:val="000F6893"/>
    <w:rsid w:val="001066EF"/>
    <w:rsid w:val="00115478"/>
    <w:rsid w:val="00146B4A"/>
    <w:rsid w:val="00150A2C"/>
    <w:rsid w:val="00181227"/>
    <w:rsid w:val="00185D06"/>
    <w:rsid w:val="00191693"/>
    <w:rsid w:val="00193111"/>
    <w:rsid w:val="001C0871"/>
    <w:rsid w:val="00201E05"/>
    <w:rsid w:val="00224A72"/>
    <w:rsid w:val="0026779A"/>
    <w:rsid w:val="00281541"/>
    <w:rsid w:val="00294F78"/>
    <w:rsid w:val="002E3116"/>
    <w:rsid w:val="00341D5D"/>
    <w:rsid w:val="003632AE"/>
    <w:rsid w:val="0038177D"/>
    <w:rsid w:val="003920BD"/>
    <w:rsid w:val="003B026E"/>
    <w:rsid w:val="003B79FE"/>
    <w:rsid w:val="003C483A"/>
    <w:rsid w:val="003D75F5"/>
    <w:rsid w:val="003E690A"/>
    <w:rsid w:val="004024D4"/>
    <w:rsid w:val="00431D45"/>
    <w:rsid w:val="00432688"/>
    <w:rsid w:val="004564BA"/>
    <w:rsid w:val="00461953"/>
    <w:rsid w:val="004822F0"/>
    <w:rsid w:val="00494DE0"/>
    <w:rsid w:val="004954A8"/>
    <w:rsid w:val="004B0404"/>
    <w:rsid w:val="004F197A"/>
    <w:rsid w:val="0050340A"/>
    <w:rsid w:val="005259F5"/>
    <w:rsid w:val="00564741"/>
    <w:rsid w:val="0059302C"/>
    <w:rsid w:val="005A47C0"/>
    <w:rsid w:val="006125AE"/>
    <w:rsid w:val="00622C7F"/>
    <w:rsid w:val="006341BF"/>
    <w:rsid w:val="00651C11"/>
    <w:rsid w:val="006620DD"/>
    <w:rsid w:val="00670319"/>
    <w:rsid w:val="00675D04"/>
    <w:rsid w:val="00693461"/>
    <w:rsid w:val="006B7F60"/>
    <w:rsid w:val="006F4522"/>
    <w:rsid w:val="006F7361"/>
    <w:rsid w:val="0070325C"/>
    <w:rsid w:val="0070756E"/>
    <w:rsid w:val="0071375E"/>
    <w:rsid w:val="00751F3C"/>
    <w:rsid w:val="00766858"/>
    <w:rsid w:val="007676BC"/>
    <w:rsid w:val="007904C1"/>
    <w:rsid w:val="007A12A0"/>
    <w:rsid w:val="007C2AF6"/>
    <w:rsid w:val="007D33B4"/>
    <w:rsid w:val="007E7B5B"/>
    <w:rsid w:val="008014B0"/>
    <w:rsid w:val="00805B04"/>
    <w:rsid w:val="00830A98"/>
    <w:rsid w:val="008539B5"/>
    <w:rsid w:val="008C1364"/>
    <w:rsid w:val="008F3E67"/>
    <w:rsid w:val="009165BD"/>
    <w:rsid w:val="00926FA9"/>
    <w:rsid w:val="0093731C"/>
    <w:rsid w:val="009807A5"/>
    <w:rsid w:val="0098118F"/>
    <w:rsid w:val="009D742F"/>
    <w:rsid w:val="009E1D03"/>
    <w:rsid w:val="00A17826"/>
    <w:rsid w:val="00AA2BD4"/>
    <w:rsid w:val="00AA7936"/>
    <w:rsid w:val="00AB47DA"/>
    <w:rsid w:val="00B409CE"/>
    <w:rsid w:val="00B419A2"/>
    <w:rsid w:val="00B475FE"/>
    <w:rsid w:val="00B75E67"/>
    <w:rsid w:val="00BC2E90"/>
    <w:rsid w:val="00BF7121"/>
    <w:rsid w:val="00C30307"/>
    <w:rsid w:val="00C44F96"/>
    <w:rsid w:val="00C53CC5"/>
    <w:rsid w:val="00C6453B"/>
    <w:rsid w:val="00C86A76"/>
    <w:rsid w:val="00CE0B29"/>
    <w:rsid w:val="00D36550"/>
    <w:rsid w:val="00D70045"/>
    <w:rsid w:val="00D70A7A"/>
    <w:rsid w:val="00DD704A"/>
    <w:rsid w:val="00E4063D"/>
    <w:rsid w:val="00E520FF"/>
    <w:rsid w:val="00E54FF9"/>
    <w:rsid w:val="00E932AF"/>
    <w:rsid w:val="00EE30F2"/>
    <w:rsid w:val="00EF3FCF"/>
    <w:rsid w:val="00F121F0"/>
    <w:rsid w:val="00F257E3"/>
    <w:rsid w:val="00F32FDB"/>
    <w:rsid w:val="00F91217"/>
    <w:rsid w:val="00F93296"/>
    <w:rsid w:val="00F95145"/>
    <w:rsid w:val="00FA171A"/>
    <w:rsid w:val="00FB1789"/>
    <w:rsid w:val="00FB6C28"/>
    <w:rsid w:val="00FC41F6"/>
    <w:rsid w:val="00FE40EF"/>
    <w:rsid w:val="186A5CAE"/>
    <w:rsid w:val="2E4166CD"/>
    <w:rsid w:val="48DA0354"/>
    <w:rsid w:val="5EC81C76"/>
    <w:rsid w:val="65444C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semiHidden="0" w:name="toc 1"/>
    <w:lsdException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nhideWhenUsed="0" w:uiPriority="0" w:semiHidden="0" w:name="Body Text 2"/>
    <w:lsdException w:uiPriority="99" w:name="Body Text 3"/>
    <w:lsdException w:uiPriority="99" w:name="Body Text Indent 2"/>
    <w:lsdException w:uiPriority="99" w:name="Body Text Indent 3"/>
    <w:lsdException w:uiPriority="99" w:name="Block Text"/>
    <w:lsdException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paragraph" w:styleId="2">
    <w:name w:val="heading 1"/>
    <w:basedOn w:val="1"/>
    <w:next w:val="1"/>
    <w:link w:val="16"/>
    <w:qFormat/>
    <w:uiPriority w:val="0"/>
    <w:pPr>
      <w:keepNext/>
      <w:spacing w:line="360" w:lineRule="auto"/>
      <w:ind w:left="420"/>
      <w:outlineLvl w:val="0"/>
    </w:pPr>
    <w:rPr>
      <w:sz w:val="28"/>
    </w:rPr>
  </w:style>
  <w:style w:type="paragraph" w:styleId="3">
    <w:name w:val="heading 2"/>
    <w:basedOn w:val="1"/>
    <w:next w:val="1"/>
    <w:link w:val="17"/>
    <w:qFormat/>
    <w:uiPriority w:val="0"/>
    <w:pPr>
      <w:keepNext/>
      <w:keepLines/>
      <w:spacing w:before="260" w:after="260" w:line="416" w:lineRule="auto"/>
      <w:outlineLvl w:val="1"/>
    </w:pPr>
    <w:rPr>
      <w:rFonts w:ascii="Arial" w:hAnsi="Arial" w:eastAsia="黑体"/>
      <w:b/>
      <w:bCs/>
      <w:sz w:val="32"/>
      <w:szCs w:val="32"/>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4">
    <w:name w:val="Body Text Indent 2"/>
    <w:basedOn w:val="1"/>
    <w:link w:val="19"/>
    <w:semiHidden/>
    <w:unhideWhenUsed/>
    <w:uiPriority w:val="99"/>
    <w:pPr>
      <w:spacing w:after="120" w:line="480" w:lineRule="auto"/>
      <w:ind w:left="420" w:leftChars="200"/>
    </w:pPr>
  </w:style>
  <w:style w:type="paragraph" w:styleId="5">
    <w:name w:val="Balloon Text"/>
    <w:basedOn w:val="1"/>
    <w:link w:val="23"/>
    <w:semiHidden/>
    <w:unhideWhenUsed/>
    <w:uiPriority w:val="99"/>
    <w:rPr>
      <w:sz w:val="18"/>
      <w:szCs w:val="18"/>
    </w:rPr>
  </w:style>
  <w:style w:type="paragraph" w:styleId="6">
    <w:name w:val="footer"/>
    <w:basedOn w:val="1"/>
    <w:link w:val="22"/>
    <w:unhideWhenUsed/>
    <w:uiPriority w:val="99"/>
    <w:pPr>
      <w:tabs>
        <w:tab w:val="center" w:pos="4153"/>
        <w:tab w:val="right" w:pos="8306"/>
      </w:tabs>
      <w:snapToGrid w:val="0"/>
      <w:jc w:val="left"/>
    </w:pPr>
    <w:rPr>
      <w:sz w:val="18"/>
      <w:szCs w:val="18"/>
    </w:rPr>
  </w:style>
  <w:style w:type="paragraph" w:styleId="7">
    <w:name w:val="header"/>
    <w:basedOn w:val="1"/>
    <w:link w:val="21"/>
    <w:unhideWhenUsed/>
    <w:uiPriority w:val="99"/>
    <w:pPr>
      <w:pBdr>
        <w:bottom w:val="single" w:color="auto" w:sz="6" w:space="1"/>
      </w:pBdr>
      <w:tabs>
        <w:tab w:val="center" w:pos="4153"/>
        <w:tab w:val="right" w:pos="8306"/>
      </w:tabs>
      <w:snapToGrid w:val="0"/>
      <w:jc w:val="center"/>
    </w:pPr>
    <w:rPr>
      <w:sz w:val="18"/>
      <w:szCs w:val="18"/>
    </w:rPr>
  </w:style>
  <w:style w:type="paragraph" w:styleId="8">
    <w:name w:val="toc 1"/>
    <w:basedOn w:val="1"/>
    <w:next w:val="1"/>
    <w:unhideWhenUsed/>
    <w:uiPriority w:val="39"/>
    <w:pPr>
      <w:tabs>
        <w:tab w:val="right" w:leader="dot" w:pos="9231"/>
      </w:tabs>
      <w:spacing w:line="300" w:lineRule="auto"/>
    </w:pPr>
  </w:style>
  <w:style w:type="paragraph" w:styleId="9">
    <w:name w:val="toc 2"/>
    <w:basedOn w:val="1"/>
    <w:next w:val="1"/>
    <w:unhideWhenUsed/>
    <w:uiPriority w:val="39"/>
    <w:pPr>
      <w:ind w:left="420" w:leftChars="200"/>
    </w:pPr>
  </w:style>
  <w:style w:type="paragraph" w:styleId="10">
    <w:name w:val="Body Text 2"/>
    <w:basedOn w:val="1"/>
    <w:link w:val="18"/>
    <w:uiPriority w:val="0"/>
    <w:pPr>
      <w:spacing w:line="360" w:lineRule="auto"/>
    </w:pPr>
    <w:rPr>
      <w:sz w:val="24"/>
    </w:rPr>
  </w:style>
  <w:style w:type="character" w:styleId="13">
    <w:name w:val="page number"/>
    <w:basedOn w:val="12"/>
    <w:qFormat/>
    <w:uiPriority w:val="0"/>
  </w:style>
  <w:style w:type="character" w:styleId="14">
    <w:name w:val="Hyperlink"/>
    <w:basedOn w:val="12"/>
    <w:uiPriority w:val="99"/>
    <w:rPr>
      <w:color w:val="0000FF"/>
      <w:u w:val="single"/>
    </w:rPr>
  </w:style>
  <w:style w:type="paragraph" w:customStyle="1" w:styleId="15">
    <w:name w:val="_Style 6"/>
    <w:basedOn w:val="1"/>
    <w:next w:val="1"/>
    <w:uiPriority w:val="39"/>
  </w:style>
  <w:style w:type="character" w:customStyle="1" w:styleId="16">
    <w:name w:val="标题 1 Char"/>
    <w:basedOn w:val="12"/>
    <w:link w:val="2"/>
    <w:uiPriority w:val="0"/>
    <w:rPr>
      <w:rFonts w:ascii="Times New Roman" w:hAnsi="Times New Roman" w:eastAsia="宋体" w:cs="Times New Roman"/>
      <w:sz w:val="28"/>
      <w:szCs w:val="20"/>
    </w:rPr>
  </w:style>
  <w:style w:type="character" w:customStyle="1" w:styleId="17">
    <w:name w:val="标题 2 Char"/>
    <w:basedOn w:val="12"/>
    <w:link w:val="3"/>
    <w:uiPriority w:val="0"/>
    <w:rPr>
      <w:rFonts w:ascii="Arial" w:hAnsi="Arial" w:eastAsia="黑体" w:cs="Times New Roman"/>
      <w:b/>
      <w:bCs/>
      <w:sz w:val="32"/>
      <w:szCs w:val="32"/>
    </w:rPr>
  </w:style>
  <w:style w:type="character" w:customStyle="1" w:styleId="18">
    <w:name w:val="正文文本 2 Char"/>
    <w:basedOn w:val="12"/>
    <w:link w:val="10"/>
    <w:uiPriority w:val="0"/>
    <w:rPr>
      <w:rFonts w:ascii="Times New Roman" w:hAnsi="Times New Roman" w:eastAsia="宋体" w:cs="Times New Roman"/>
      <w:sz w:val="24"/>
      <w:szCs w:val="20"/>
    </w:rPr>
  </w:style>
  <w:style w:type="character" w:customStyle="1" w:styleId="19">
    <w:name w:val="正文文本缩进 2 Char"/>
    <w:basedOn w:val="12"/>
    <w:link w:val="4"/>
    <w:semiHidden/>
    <w:uiPriority w:val="99"/>
    <w:rPr>
      <w:rFonts w:ascii="Times New Roman" w:hAnsi="Times New Roman" w:eastAsia="宋体" w:cs="Times New Roman"/>
      <w:szCs w:val="20"/>
    </w:rPr>
  </w:style>
  <w:style w:type="paragraph" w:customStyle="1" w:styleId="20">
    <w:name w:val="_Style 13"/>
    <w:basedOn w:val="1"/>
    <w:next w:val="1"/>
    <w:uiPriority w:val="39"/>
  </w:style>
  <w:style w:type="character" w:customStyle="1" w:styleId="21">
    <w:name w:val="页眉 Char"/>
    <w:basedOn w:val="12"/>
    <w:link w:val="7"/>
    <w:uiPriority w:val="99"/>
    <w:rPr>
      <w:rFonts w:ascii="Times New Roman" w:hAnsi="Times New Roman" w:eastAsia="宋体" w:cs="Times New Roman"/>
      <w:sz w:val="18"/>
      <w:szCs w:val="18"/>
    </w:rPr>
  </w:style>
  <w:style w:type="character" w:customStyle="1" w:styleId="22">
    <w:name w:val="页脚 Char"/>
    <w:basedOn w:val="12"/>
    <w:link w:val="6"/>
    <w:uiPriority w:val="99"/>
    <w:rPr>
      <w:rFonts w:ascii="Times New Roman" w:hAnsi="Times New Roman" w:eastAsia="宋体" w:cs="Times New Roman"/>
      <w:sz w:val="18"/>
      <w:szCs w:val="18"/>
    </w:rPr>
  </w:style>
  <w:style w:type="character" w:customStyle="1" w:styleId="23">
    <w:name w:val="批注框文本 Char"/>
    <w:basedOn w:val="12"/>
    <w:link w:val="5"/>
    <w:semiHidden/>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7" Type="http://schemas.openxmlformats.org/officeDocument/2006/relationships/fontTable" Target="fontTable.xml"/><Relationship Id="rId36" Type="http://schemas.openxmlformats.org/officeDocument/2006/relationships/customXml" Target="../customXml/item2.xml"/><Relationship Id="rId35" Type="http://schemas.openxmlformats.org/officeDocument/2006/relationships/numbering" Target="numbering.xml"/><Relationship Id="rId34" Type="http://schemas.openxmlformats.org/officeDocument/2006/relationships/customXml" Target="../customXml/item1.xml"/><Relationship Id="rId33" Type="http://schemas.openxmlformats.org/officeDocument/2006/relationships/image" Target="media/image21.png"/><Relationship Id="rId32" Type="http://schemas.openxmlformats.org/officeDocument/2006/relationships/image" Target="media/image20.png"/><Relationship Id="rId31" Type="http://schemas.openxmlformats.org/officeDocument/2006/relationships/image" Target="media/image19.png"/><Relationship Id="rId30" Type="http://schemas.openxmlformats.org/officeDocument/2006/relationships/image" Target="media/image18.png"/><Relationship Id="rId3" Type="http://schemas.openxmlformats.org/officeDocument/2006/relationships/header" Target="header1.xml"/><Relationship Id="rId29" Type="http://schemas.openxmlformats.org/officeDocument/2006/relationships/image" Target="media/image17.png"/><Relationship Id="rId28" Type="http://schemas.openxmlformats.org/officeDocument/2006/relationships/image" Target="media/image16.png"/><Relationship Id="rId27" Type="http://schemas.openxmlformats.org/officeDocument/2006/relationships/image" Target="media/image15.png"/><Relationship Id="rId26" Type="http://schemas.openxmlformats.org/officeDocument/2006/relationships/image" Target="media/image14.png"/><Relationship Id="rId25" Type="http://schemas.openxmlformats.org/officeDocument/2006/relationships/image" Target="media/image13.png"/><Relationship Id="rId24" Type="http://schemas.openxmlformats.org/officeDocument/2006/relationships/image" Target="media/image12.png"/><Relationship Id="rId23" Type="http://schemas.openxmlformats.org/officeDocument/2006/relationships/image" Target="media/image11.png"/><Relationship Id="rId22" Type="http://schemas.openxmlformats.org/officeDocument/2006/relationships/image" Target="media/image10.png"/><Relationship Id="rId21" Type="http://schemas.openxmlformats.org/officeDocument/2006/relationships/image" Target="media/image9.png"/><Relationship Id="rId20" Type="http://schemas.openxmlformats.org/officeDocument/2006/relationships/image" Target="media/image8.png"/><Relationship Id="rId2" Type="http://schemas.openxmlformats.org/officeDocument/2006/relationships/settings" Target="settings.xml"/><Relationship Id="rId19" Type="http://schemas.openxmlformats.org/officeDocument/2006/relationships/image" Target="media/image7.png"/><Relationship Id="rId18" Type="http://schemas.openxmlformats.org/officeDocument/2006/relationships/image" Target="media/image6.jpeg"/><Relationship Id="rId17" Type="http://schemas.openxmlformats.org/officeDocument/2006/relationships/image" Target="media/image5.png"/><Relationship Id="rId16" Type="http://schemas.openxmlformats.org/officeDocument/2006/relationships/image" Target="http://www.500kv.com/product/2020/sms/images/hex42.jpg" TargetMode="External"/><Relationship Id="rId15" Type="http://schemas.openxmlformats.org/officeDocument/2006/relationships/image" Target="media/image4.jpeg"/><Relationship Id="rId14" Type="http://schemas.openxmlformats.org/officeDocument/2006/relationships/image" Target="media/image3.emf"/><Relationship Id="rId13" Type="http://schemas.openxmlformats.org/officeDocument/2006/relationships/image" Target="media/image2.emf"/><Relationship Id="rId12" Type="http://schemas.openxmlformats.org/officeDocument/2006/relationships/image" Target="media/image1.emf"/><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19FEB3E-D4F0-4204-85FA-029E29446220}">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Pages>
  <Words>1243</Words>
  <Characters>7091</Characters>
  <Lines>59</Lines>
  <Paragraphs>16</Paragraphs>
  <TotalTime>26</TotalTime>
  <ScaleCrop>false</ScaleCrop>
  <LinksUpToDate>false</LinksUpToDate>
  <CharactersWithSpaces>8318</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2020-11-26T13:26:00Z</dcterms:created>
  <dc:creator>郑 轩</dc:creator>
  <cp:lastModifiedBy>Administrator</cp:lastModifiedBy>
  <cp:lastPrinted>2021-02-23T03:57:06Z</cp:lastPrinted>
  <dcterms:modified xsi:type="dcterms:W3CDTF">2021-02-23T05:53:55Z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